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D3E" w:rsidRPr="00A93E22" w:rsidRDefault="007E0D3E" w:rsidP="007E0D3E">
      <w:pPr>
        <w:pStyle w:val="formul112"/>
        <w:spacing w:before="0" w:after="120"/>
        <w:jc w:val="center"/>
        <w:rPr>
          <w:lang w:val="it-IT"/>
        </w:rPr>
      </w:pPr>
      <w:bookmarkStart w:id="0" w:name="_GoBack"/>
      <w:bookmarkEnd w:id="0"/>
      <w:r>
        <w:rPr>
          <w:noProof/>
        </w:rPr>
        <w:drawing>
          <wp:inline distT="0" distB="0" distL="0" distR="0">
            <wp:extent cx="809625" cy="895350"/>
            <wp:effectExtent l="0" t="0" r="9525" b="0"/>
            <wp:docPr id="1" name="Immagin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95350"/>
                    </a:xfrm>
                    <a:prstGeom prst="rect">
                      <a:avLst/>
                    </a:prstGeom>
                    <a:noFill/>
                    <a:ln>
                      <a:noFill/>
                    </a:ln>
                  </pic:spPr>
                </pic:pic>
              </a:graphicData>
            </a:graphic>
          </wp:inline>
        </w:drawing>
      </w:r>
    </w:p>
    <w:p w:rsidR="007E0D3E" w:rsidRPr="00ED15D1" w:rsidRDefault="007E0D3E" w:rsidP="007E0D3E">
      <w:pPr>
        <w:pStyle w:val="formul11"/>
        <w:spacing w:before="0" w:line="360" w:lineRule="auto"/>
        <w:rPr>
          <w:b/>
          <w:bCs/>
          <w:sz w:val="36"/>
          <w:szCs w:val="36"/>
          <w:lang w:val="it-IT"/>
        </w:rPr>
      </w:pPr>
      <w:r w:rsidRPr="00ED15D1">
        <w:rPr>
          <w:b/>
          <w:bCs/>
          <w:sz w:val="36"/>
          <w:szCs w:val="36"/>
          <w:lang w:val="it-IT"/>
        </w:rPr>
        <w:t>TRIBUNALE DI BENEVENTO</w:t>
      </w:r>
    </w:p>
    <w:p w:rsidR="007E0D3E" w:rsidRPr="00ED15D1" w:rsidRDefault="007E0D3E" w:rsidP="007E0D3E">
      <w:pPr>
        <w:pStyle w:val="Sottotitolo"/>
        <w:spacing w:after="240" w:line="360" w:lineRule="auto"/>
        <w:rPr>
          <w:rFonts w:ascii="Times New Roman" w:eastAsia="MS Mincho" w:hAnsi="Times New Roman" w:cs="Times New Roman"/>
          <w:bCs/>
        </w:rPr>
      </w:pPr>
      <w:r w:rsidRPr="00ED15D1">
        <w:rPr>
          <w:rFonts w:ascii="Times New Roman" w:eastAsia="MS Mincho" w:hAnsi="Times New Roman" w:cs="Times New Roman"/>
          <w:bCs/>
        </w:rPr>
        <w:t>UFFICIO ESECUZIONI IMMOBILIARI</w:t>
      </w:r>
    </w:p>
    <w:p w:rsidR="007E0D3E" w:rsidRPr="00ED15D1" w:rsidRDefault="007E0D3E" w:rsidP="007E0D3E">
      <w:pPr>
        <w:spacing w:before="240" w:after="240" w:line="360" w:lineRule="auto"/>
        <w:jc w:val="center"/>
        <w:rPr>
          <w:rFonts w:eastAsia="MS Mincho"/>
          <w:sz w:val="20"/>
          <w:szCs w:val="20"/>
        </w:rPr>
      </w:pPr>
      <w:r w:rsidRPr="00ED15D1">
        <w:rPr>
          <w:rFonts w:eastAsia="MS Mincho"/>
          <w:b/>
        </w:rPr>
        <w:t xml:space="preserve">PROCEDURA ESECUTIVA IMMOBILIARE N. </w:t>
      </w:r>
      <w:r w:rsidRPr="00302A5A">
        <w:rPr>
          <w:rFonts w:eastAsia="MS Mincho"/>
          <w:b/>
          <w:highlight w:val="yellow"/>
        </w:rPr>
        <w:t>…</w:t>
      </w:r>
      <w:r>
        <w:rPr>
          <w:rFonts w:eastAsia="MS Mincho"/>
          <w:b/>
          <w:highlight w:val="yellow"/>
        </w:rPr>
        <w:t>...</w:t>
      </w:r>
      <w:r w:rsidRPr="00302A5A">
        <w:rPr>
          <w:rFonts w:eastAsia="MS Mincho"/>
          <w:b/>
          <w:highlight w:val="yellow"/>
        </w:rPr>
        <w:t>......</w:t>
      </w:r>
      <w:r>
        <w:rPr>
          <w:rFonts w:eastAsia="MS Mincho"/>
          <w:b/>
          <w:highlight w:val="yellow"/>
        </w:rPr>
        <w:t>...</w:t>
      </w:r>
      <w:r w:rsidRPr="00302A5A">
        <w:rPr>
          <w:rFonts w:eastAsia="MS Mincho"/>
          <w:b/>
          <w:highlight w:val="yellow"/>
        </w:rPr>
        <w:t>..</w:t>
      </w:r>
      <w:r w:rsidRPr="00ED15D1">
        <w:rPr>
          <w:rFonts w:eastAsia="MS Mincho"/>
          <w:b/>
        </w:rPr>
        <w:t xml:space="preserve"> R.G.E. </w:t>
      </w:r>
    </w:p>
    <w:p w:rsidR="007E0D3E" w:rsidRPr="00ED15D1" w:rsidRDefault="007E0D3E" w:rsidP="007E0D3E">
      <w:pPr>
        <w:spacing w:line="360" w:lineRule="auto"/>
        <w:ind w:right="2"/>
        <w:jc w:val="both"/>
        <w:rPr>
          <w:rFonts w:eastAsia="MS Mincho"/>
        </w:rPr>
      </w:pPr>
      <w:r w:rsidRPr="00ED15D1">
        <w:rPr>
          <w:rFonts w:eastAsia="MS Mincho"/>
        </w:rPr>
        <w:t>Il sottoscritto</w:t>
      </w:r>
      <w:r>
        <w:rPr>
          <w:rFonts w:eastAsia="MS Mincho"/>
          <w:b/>
          <w:bCs/>
        </w:rPr>
        <w:t xml:space="preserve"> </w:t>
      </w:r>
      <w:r w:rsidRPr="00ED15D1">
        <w:rPr>
          <w:rFonts w:eastAsia="MS Mincho"/>
          <w:b/>
          <w:bCs/>
          <w:highlight w:val="yellow"/>
        </w:rPr>
        <w:t>……</w:t>
      </w:r>
      <w:r>
        <w:rPr>
          <w:rFonts w:eastAsia="MS Mincho"/>
          <w:b/>
          <w:bCs/>
          <w:highlight w:val="yellow"/>
        </w:rPr>
        <w:t>.......…</w:t>
      </w:r>
      <w:r w:rsidRPr="00ED15D1">
        <w:rPr>
          <w:rFonts w:eastAsia="MS Mincho"/>
          <w:b/>
          <w:bCs/>
          <w:highlight w:val="yellow"/>
        </w:rPr>
        <w:t>…</w:t>
      </w:r>
      <w:r w:rsidRPr="00ED15D1">
        <w:rPr>
          <w:rFonts w:eastAsia="MS Mincho"/>
          <w:bCs/>
        </w:rPr>
        <w:t>,</w:t>
      </w:r>
      <w:r w:rsidRPr="00ED15D1">
        <w:rPr>
          <w:rFonts w:eastAsia="MS Mincho"/>
          <w:b/>
          <w:bCs/>
        </w:rPr>
        <w:t xml:space="preserve"> </w:t>
      </w:r>
      <w:r w:rsidRPr="00ED15D1">
        <w:rPr>
          <w:rFonts w:eastAsia="MS Mincho"/>
          <w:bCs/>
        </w:rPr>
        <w:t xml:space="preserve">professionista </w:t>
      </w:r>
      <w:r w:rsidRPr="00ED15D1">
        <w:rPr>
          <w:rFonts w:eastAsia="MS Mincho"/>
        </w:rPr>
        <w:t xml:space="preserve">delegato ex art. 591 bis c.p.c. dal Giudice delle Esecuzioni presso il Tribunale di Benevento, </w:t>
      </w:r>
      <w:r w:rsidRPr="00FD560A">
        <w:rPr>
          <w:rFonts w:eastAsia="MS Mincho"/>
          <w:b/>
          <w:bCs/>
          <w:highlight w:val="yellow"/>
        </w:rPr>
        <w:t>Dott.</w:t>
      </w:r>
      <w:r w:rsidRPr="00FD560A">
        <w:rPr>
          <w:rFonts w:eastAsia="MS Mincho"/>
          <w:highlight w:val="yellow"/>
        </w:rPr>
        <w:t xml:space="preserve"> </w:t>
      </w:r>
      <w:r w:rsidRPr="00FD560A">
        <w:rPr>
          <w:rFonts w:eastAsia="MS Mincho"/>
          <w:b/>
          <w:highlight w:val="yellow"/>
        </w:rPr>
        <w:t>…........</w:t>
      </w:r>
      <w:proofErr w:type="gramStart"/>
      <w:r w:rsidRPr="00FD560A">
        <w:rPr>
          <w:rFonts w:eastAsia="MS Mincho"/>
          <w:b/>
          <w:highlight w:val="yellow"/>
        </w:rPr>
        <w:t>…….</w:t>
      </w:r>
      <w:proofErr w:type="gramEnd"/>
      <w:r>
        <w:rPr>
          <w:rFonts w:eastAsia="MS Mincho"/>
          <w:b/>
        </w:rPr>
        <w:t xml:space="preserve"> </w:t>
      </w:r>
      <w:r w:rsidRPr="00ED15D1">
        <w:rPr>
          <w:rFonts w:eastAsia="MS Mincho"/>
        </w:rPr>
        <w:t>, visti gli artt. 569 e ss. c.p.c.,</w:t>
      </w:r>
    </w:p>
    <w:p w:rsidR="007E0D3E" w:rsidRPr="00ED15D1" w:rsidRDefault="007E0D3E" w:rsidP="007E0D3E">
      <w:pPr>
        <w:pStyle w:val="formul11"/>
        <w:spacing w:after="120" w:line="360" w:lineRule="auto"/>
        <w:rPr>
          <w:b/>
          <w:bCs/>
          <w:sz w:val="32"/>
          <w:szCs w:val="32"/>
          <w:lang w:val="it-IT"/>
        </w:rPr>
      </w:pPr>
      <w:r w:rsidRPr="00ED15D1">
        <w:rPr>
          <w:b/>
          <w:bCs/>
          <w:sz w:val="32"/>
          <w:szCs w:val="32"/>
          <w:lang w:val="it-IT"/>
        </w:rPr>
        <w:t>AVVISA</w:t>
      </w:r>
    </w:p>
    <w:p w:rsidR="007E0D3E" w:rsidRDefault="007E0D3E" w:rsidP="007E0D3E">
      <w:pPr>
        <w:pStyle w:val="formul11"/>
        <w:spacing w:after="120" w:line="360" w:lineRule="auto"/>
        <w:jc w:val="both"/>
        <w:rPr>
          <w:b/>
          <w:bCs/>
          <w:sz w:val="24"/>
          <w:szCs w:val="24"/>
          <w:lang w:val="it-IT"/>
        </w:rPr>
      </w:pPr>
      <w:r w:rsidRPr="00ED15D1">
        <w:rPr>
          <w:sz w:val="24"/>
          <w:szCs w:val="24"/>
          <w:lang w:val="it-IT"/>
        </w:rPr>
        <w:t>che il giorno</w:t>
      </w:r>
      <w:r w:rsidRPr="00ED15D1">
        <w:rPr>
          <w:b/>
          <w:bCs/>
          <w:sz w:val="24"/>
          <w:szCs w:val="24"/>
          <w:lang w:val="it-IT"/>
        </w:rPr>
        <w:t xml:space="preserve"> </w:t>
      </w:r>
      <w:proofErr w:type="gramStart"/>
      <w:r w:rsidRPr="00ED15D1">
        <w:rPr>
          <w:b/>
          <w:bCs/>
          <w:sz w:val="24"/>
          <w:szCs w:val="24"/>
          <w:highlight w:val="yellow"/>
          <w:lang w:val="it-IT"/>
        </w:rPr>
        <w:t>…</w:t>
      </w:r>
      <w:r>
        <w:rPr>
          <w:b/>
          <w:bCs/>
          <w:sz w:val="24"/>
          <w:szCs w:val="24"/>
          <w:highlight w:val="yellow"/>
          <w:lang w:val="it-IT"/>
        </w:rPr>
        <w:t>....</w:t>
      </w:r>
      <w:proofErr w:type="gramEnd"/>
      <w:r>
        <w:rPr>
          <w:b/>
          <w:bCs/>
          <w:sz w:val="24"/>
          <w:szCs w:val="24"/>
          <w:highlight w:val="yellow"/>
          <w:lang w:val="it-IT"/>
        </w:rPr>
        <w:t>.</w:t>
      </w:r>
      <w:r w:rsidRPr="00ED15D1">
        <w:rPr>
          <w:b/>
          <w:bCs/>
          <w:sz w:val="24"/>
          <w:szCs w:val="24"/>
          <w:highlight w:val="yellow"/>
          <w:lang w:val="it-IT"/>
        </w:rPr>
        <w:t>……</w:t>
      </w:r>
      <w:r w:rsidRPr="00ED15D1">
        <w:rPr>
          <w:b/>
          <w:bCs/>
          <w:sz w:val="24"/>
          <w:szCs w:val="24"/>
          <w:lang w:val="it-IT"/>
        </w:rPr>
        <w:t xml:space="preserve"> </w:t>
      </w:r>
      <w:r w:rsidRPr="00ED15D1">
        <w:rPr>
          <w:sz w:val="24"/>
          <w:szCs w:val="24"/>
          <w:lang w:val="it-IT"/>
        </w:rPr>
        <w:t>alle ore</w:t>
      </w:r>
      <w:r>
        <w:rPr>
          <w:b/>
          <w:bCs/>
          <w:sz w:val="24"/>
          <w:szCs w:val="24"/>
          <w:lang w:val="it-IT"/>
        </w:rPr>
        <w:t xml:space="preserve"> </w:t>
      </w:r>
      <w:proofErr w:type="gramStart"/>
      <w:r w:rsidRPr="00A33B23">
        <w:rPr>
          <w:b/>
          <w:bCs/>
          <w:sz w:val="24"/>
          <w:szCs w:val="24"/>
          <w:highlight w:val="yellow"/>
          <w:lang w:val="it-IT"/>
        </w:rPr>
        <w:t>…....</w:t>
      </w:r>
      <w:proofErr w:type="gramEnd"/>
      <w:r w:rsidRPr="00A33B23">
        <w:rPr>
          <w:b/>
          <w:bCs/>
          <w:sz w:val="24"/>
          <w:szCs w:val="24"/>
          <w:highlight w:val="yellow"/>
          <w:lang w:val="it-IT"/>
        </w:rPr>
        <w:t xml:space="preserve">…, </w:t>
      </w:r>
      <w:r w:rsidRPr="00A33B23">
        <w:rPr>
          <w:color w:val="FF0000"/>
          <w:sz w:val="24"/>
          <w:szCs w:val="24"/>
          <w:highlight w:val="yellow"/>
          <w:lang w:val="it-IT"/>
        </w:rPr>
        <w:t xml:space="preserve">presso la </w:t>
      </w:r>
      <w:bookmarkStart w:id="1" w:name="_Hlk155866904"/>
      <w:r w:rsidRPr="00A33B23">
        <w:rPr>
          <w:color w:val="FF0000"/>
          <w:sz w:val="24"/>
          <w:szCs w:val="24"/>
          <w:highlight w:val="yellow"/>
          <w:lang w:val="it-IT"/>
        </w:rPr>
        <w:t>“SALA ASTE TELEMATICHE”, allestita al secondo piano del Tribunale di Benevento, via Raffaele De Caro n. 7</w:t>
      </w:r>
      <w:bookmarkEnd w:id="1"/>
      <w:r w:rsidRPr="00A33B23">
        <w:rPr>
          <w:color w:val="FF0000"/>
          <w:sz w:val="24"/>
          <w:szCs w:val="24"/>
          <w:highlight w:val="yellow"/>
          <w:lang w:val="it-IT"/>
        </w:rPr>
        <w:t>, o presso il proprio studio sito in ……. alla via ……… (se adeguato alle esigenze della detta tipologia di vendita</w:t>
      </w:r>
      <w:bookmarkStart w:id="2" w:name="_Hlk150941028"/>
      <w:r w:rsidRPr="00A33B23">
        <w:rPr>
          <w:color w:val="FF0000"/>
          <w:sz w:val="24"/>
          <w:szCs w:val="24"/>
          <w:highlight w:val="yellow"/>
          <w:lang w:val="it-IT"/>
        </w:rPr>
        <w:t>,</w:t>
      </w:r>
      <w:r w:rsidRPr="00A33B23">
        <w:rPr>
          <w:sz w:val="24"/>
          <w:szCs w:val="24"/>
          <w:highlight w:val="yellow"/>
          <w:lang w:val="it-IT"/>
        </w:rPr>
        <w:t xml:space="preserve"> </w:t>
      </w:r>
      <w:r w:rsidRPr="00A33B23">
        <w:rPr>
          <w:color w:val="FF0000"/>
          <w:sz w:val="24"/>
          <w:szCs w:val="24"/>
          <w:highlight w:val="yellow"/>
          <w:lang w:val="it-IT"/>
        </w:rPr>
        <w:t>come da ordinanza di delega)</w:t>
      </w:r>
      <w:bookmarkEnd w:id="2"/>
      <w:r w:rsidRPr="00A33B23">
        <w:rPr>
          <w:color w:val="FF0000"/>
          <w:sz w:val="24"/>
          <w:szCs w:val="24"/>
          <w:highlight w:val="yellow"/>
          <w:lang w:val="it-IT"/>
        </w:rPr>
        <w:t>,</w:t>
      </w:r>
      <w:r w:rsidRPr="00ED15D1">
        <w:rPr>
          <w:sz w:val="24"/>
          <w:szCs w:val="24"/>
          <w:lang w:val="it-IT"/>
        </w:rPr>
        <w:t xml:space="preserve"> si svolgerà la</w:t>
      </w:r>
    </w:p>
    <w:p w:rsidR="007E0D3E" w:rsidRDefault="007E0D3E" w:rsidP="007E0D3E">
      <w:pPr>
        <w:pStyle w:val="formul11"/>
        <w:spacing w:before="120" w:line="360" w:lineRule="auto"/>
        <w:rPr>
          <w:b/>
          <w:bCs/>
          <w:sz w:val="24"/>
          <w:szCs w:val="24"/>
          <w:lang w:val="it-IT"/>
        </w:rPr>
      </w:pPr>
      <w:r w:rsidRPr="00ED15D1">
        <w:rPr>
          <w:b/>
          <w:bCs/>
          <w:sz w:val="24"/>
          <w:szCs w:val="24"/>
          <w:highlight w:val="yellow"/>
          <w:lang w:val="it-IT"/>
        </w:rPr>
        <w:t>PRIMA</w:t>
      </w:r>
      <w:r>
        <w:rPr>
          <w:b/>
          <w:bCs/>
          <w:sz w:val="24"/>
          <w:szCs w:val="24"/>
          <w:lang w:val="it-IT"/>
        </w:rPr>
        <w:t xml:space="preserve"> </w:t>
      </w:r>
      <w:r w:rsidRPr="00ED15D1">
        <w:rPr>
          <w:b/>
          <w:bCs/>
          <w:sz w:val="24"/>
          <w:szCs w:val="24"/>
          <w:lang w:val="it-IT"/>
        </w:rPr>
        <w:t>VENDITA SENZA INCANTO</w:t>
      </w:r>
    </w:p>
    <w:p w:rsidR="007E0D3E" w:rsidRDefault="007E0D3E" w:rsidP="007E0D3E">
      <w:pPr>
        <w:pStyle w:val="formul11"/>
        <w:spacing w:before="0" w:after="120" w:line="360" w:lineRule="auto"/>
        <w:rPr>
          <w:b/>
          <w:bCs/>
          <w:sz w:val="24"/>
          <w:szCs w:val="24"/>
          <w:lang w:val="it-IT"/>
        </w:rPr>
      </w:pPr>
      <w:r w:rsidRPr="00ED15D1">
        <w:rPr>
          <w:b/>
          <w:bCs/>
          <w:sz w:val="24"/>
          <w:szCs w:val="24"/>
          <w:lang w:val="it-IT"/>
        </w:rPr>
        <w:t xml:space="preserve">CON MODALITÀ TELEMATICA </w:t>
      </w:r>
      <w:r>
        <w:rPr>
          <w:b/>
          <w:bCs/>
          <w:sz w:val="24"/>
          <w:szCs w:val="24"/>
          <w:lang w:val="it-IT"/>
        </w:rPr>
        <w:t>A</w:t>
      </w:r>
      <w:r w:rsidRPr="00ED15D1">
        <w:rPr>
          <w:b/>
          <w:bCs/>
          <w:sz w:val="24"/>
          <w:szCs w:val="24"/>
          <w:lang w:val="it-IT"/>
        </w:rPr>
        <w:t>SINCRONA</w:t>
      </w:r>
    </w:p>
    <w:p w:rsidR="007E0D3E" w:rsidRPr="00ED15D1" w:rsidRDefault="007E0D3E" w:rsidP="007E0D3E">
      <w:pPr>
        <w:pStyle w:val="formul11"/>
        <w:spacing w:before="0" w:line="360" w:lineRule="auto"/>
        <w:jc w:val="both"/>
        <w:rPr>
          <w:sz w:val="24"/>
          <w:szCs w:val="24"/>
          <w:lang w:val="it-IT"/>
        </w:rPr>
      </w:pPr>
      <w:r w:rsidRPr="00ED15D1">
        <w:rPr>
          <w:sz w:val="24"/>
          <w:szCs w:val="24"/>
          <w:lang w:val="it-IT"/>
        </w:rPr>
        <w:t xml:space="preserve">nel rispetto dell’ordinanza di delega e della normativa regolamentare di cui all’art. 161 ter disp. </w:t>
      </w:r>
      <w:proofErr w:type="spellStart"/>
      <w:r w:rsidRPr="00ED15D1">
        <w:rPr>
          <w:sz w:val="24"/>
          <w:szCs w:val="24"/>
          <w:lang w:val="it-IT"/>
        </w:rPr>
        <w:t>att</w:t>
      </w:r>
      <w:proofErr w:type="spellEnd"/>
      <w:r w:rsidRPr="00ED15D1">
        <w:rPr>
          <w:sz w:val="24"/>
          <w:szCs w:val="24"/>
          <w:lang w:val="it-IT"/>
        </w:rPr>
        <w:t>. c.p.c., nonché del Decreto del Ministro della Giustizia 26 febbraio 2015 n. 32, dei seguenti immobili</w:t>
      </w:r>
      <w:r>
        <w:rPr>
          <w:sz w:val="24"/>
          <w:szCs w:val="24"/>
          <w:lang w:val="it-IT"/>
        </w:rPr>
        <w:t xml:space="preserve"> staggiti</w:t>
      </w:r>
      <w:r w:rsidRPr="00ED15D1">
        <w:rPr>
          <w:sz w:val="24"/>
          <w:szCs w:val="24"/>
          <w:lang w:val="it-IT"/>
        </w:rPr>
        <w:t>:</w:t>
      </w:r>
    </w:p>
    <w:p w:rsidR="007E0D3E" w:rsidRPr="00ED15D1" w:rsidRDefault="007E0D3E" w:rsidP="007E0D3E">
      <w:pPr>
        <w:pStyle w:val="formul11"/>
        <w:spacing w:before="0" w:after="120" w:line="360" w:lineRule="auto"/>
        <w:rPr>
          <w:b/>
          <w:bCs/>
          <w:sz w:val="24"/>
          <w:szCs w:val="24"/>
          <w:lang w:val="it-IT"/>
        </w:rPr>
      </w:pPr>
      <w:r w:rsidRPr="00ED15D1">
        <w:rPr>
          <w:b/>
          <w:bCs/>
          <w:sz w:val="24"/>
          <w:szCs w:val="24"/>
          <w:lang w:val="it-IT"/>
        </w:rPr>
        <w:t xml:space="preserve">LOTTO </w:t>
      </w:r>
      <w:r>
        <w:rPr>
          <w:b/>
          <w:bCs/>
          <w:sz w:val="24"/>
          <w:szCs w:val="24"/>
          <w:lang w:val="it-IT"/>
        </w:rPr>
        <w:t xml:space="preserve"> </w:t>
      </w:r>
      <w:r w:rsidRPr="00ED15D1">
        <w:rPr>
          <w:b/>
          <w:bCs/>
          <w:sz w:val="24"/>
          <w:szCs w:val="24"/>
          <w:lang w:val="it-IT"/>
        </w:rPr>
        <w:t>1</w:t>
      </w:r>
    </w:p>
    <w:p w:rsidR="007E0D3E" w:rsidRPr="00FD560A" w:rsidRDefault="007E0D3E" w:rsidP="007E0D3E">
      <w:pPr>
        <w:pStyle w:val="Testodelblocco1"/>
        <w:spacing w:after="120" w:line="360" w:lineRule="auto"/>
        <w:ind w:left="0" w:right="0"/>
        <w:rPr>
          <w:color w:val="FF0000"/>
        </w:rPr>
      </w:pPr>
      <w:r w:rsidRPr="00FD560A">
        <w:rPr>
          <w:color w:val="FF0000"/>
          <w:highlight w:val="yellow"/>
        </w:rPr>
        <w:t>(DESCRIZIONE immobili staggiti)</w:t>
      </w:r>
    </w:p>
    <w:p w:rsidR="007E0D3E" w:rsidRPr="00ED15D1" w:rsidRDefault="007E0D3E" w:rsidP="007E0D3E">
      <w:pPr>
        <w:pBdr>
          <w:top w:val="single" w:sz="4" w:space="1" w:color="auto"/>
          <w:left w:val="single" w:sz="4" w:space="4" w:color="auto"/>
          <w:bottom w:val="single" w:sz="4" w:space="1" w:color="auto"/>
          <w:right w:val="single" w:sz="4" w:space="4" w:color="auto"/>
        </w:pBdr>
        <w:spacing w:line="360" w:lineRule="auto"/>
        <w:ind w:left="3540" w:right="2" w:hanging="3540"/>
        <w:rPr>
          <w:rFonts w:eastAsia="MS Mincho"/>
          <w:b/>
        </w:rPr>
      </w:pPr>
      <w:r w:rsidRPr="00ED15D1">
        <w:rPr>
          <w:rFonts w:eastAsia="MS Mincho"/>
          <w:b/>
          <w:bCs/>
        </w:rPr>
        <w:t>Prezzo base</w:t>
      </w:r>
      <w:r>
        <w:rPr>
          <w:rFonts w:eastAsia="MS Mincho"/>
          <w:b/>
          <w:bCs/>
        </w:rPr>
        <w:tab/>
      </w:r>
      <w:r>
        <w:rPr>
          <w:rFonts w:eastAsia="MS Mincho"/>
          <w:b/>
          <w:bCs/>
        </w:rPr>
        <w:tab/>
      </w:r>
      <w:r>
        <w:rPr>
          <w:rFonts w:eastAsia="MS Mincho"/>
          <w:b/>
          <w:bCs/>
        </w:rPr>
        <w:tab/>
      </w:r>
      <w:r>
        <w:rPr>
          <w:rFonts w:eastAsia="MS Mincho"/>
          <w:b/>
          <w:bCs/>
        </w:rPr>
        <w:tab/>
      </w:r>
      <w:r>
        <w:rPr>
          <w:rFonts w:eastAsia="MS Mincho"/>
          <w:b/>
          <w:bCs/>
        </w:rPr>
        <w:tab/>
      </w:r>
      <w:proofErr w:type="gramStart"/>
      <w:r w:rsidRPr="00ED15D1">
        <w:rPr>
          <w:rFonts w:eastAsia="MS Mincho"/>
          <w:b/>
          <w:bCs/>
        </w:rPr>
        <w:t>Euro</w:t>
      </w:r>
      <w:proofErr w:type="gramEnd"/>
      <w:r>
        <w:rPr>
          <w:rFonts w:eastAsia="MS Mincho"/>
          <w:b/>
          <w:bCs/>
        </w:rPr>
        <w:tab/>
      </w:r>
      <w:r w:rsidRPr="00ED15D1">
        <w:rPr>
          <w:rFonts w:eastAsia="MS Mincho"/>
          <w:b/>
          <w:bCs/>
          <w:highlight w:val="yellow"/>
        </w:rPr>
        <w:t>............</w:t>
      </w:r>
    </w:p>
    <w:p w:rsidR="007E0D3E" w:rsidRPr="00ED15D1" w:rsidRDefault="007E0D3E" w:rsidP="007E0D3E">
      <w:pPr>
        <w:pBdr>
          <w:top w:val="single" w:sz="4" w:space="1" w:color="auto"/>
          <w:left w:val="single" w:sz="4" w:space="4" w:color="auto"/>
          <w:bottom w:val="single" w:sz="4" w:space="1" w:color="auto"/>
          <w:right w:val="single" w:sz="4" w:space="4" w:color="auto"/>
        </w:pBdr>
        <w:spacing w:line="360" w:lineRule="auto"/>
        <w:ind w:right="2"/>
        <w:rPr>
          <w:rFonts w:eastAsia="MS Mincho"/>
          <w:b/>
          <w:bCs/>
          <w:sz w:val="16"/>
          <w:szCs w:val="16"/>
        </w:rPr>
      </w:pPr>
      <w:r w:rsidRPr="00ED15D1">
        <w:rPr>
          <w:rFonts w:eastAsia="MS Mincho"/>
          <w:b/>
          <w:bCs/>
        </w:rPr>
        <w:t>Offerta minima efficace</w:t>
      </w:r>
      <w:r>
        <w:rPr>
          <w:rFonts w:eastAsia="MS Mincho"/>
          <w:b/>
          <w:bCs/>
        </w:rPr>
        <w:tab/>
      </w:r>
      <w:r>
        <w:rPr>
          <w:rFonts w:eastAsia="MS Mincho"/>
          <w:b/>
          <w:bCs/>
        </w:rPr>
        <w:tab/>
      </w:r>
      <w:r>
        <w:rPr>
          <w:rFonts w:eastAsia="MS Mincho"/>
          <w:b/>
          <w:bCs/>
        </w:rPr>
        <w:tab/>
      </w:r>
      <w:r>
        <w:rPr>
          <w:rFonts w:eastAsia="MS Mincho"/>
          <w:b/>
          <w:bCs/>
        </w:rPr>
        <w:tab/>
      </w:r>
      <w:r>
        <w:rPr>
          <w:rFonts w:eastAsia="MS Mincho"/>
          <w:b/>
          <w:bCs/>
        </w:rPr>
        <w:tab/>
      </w:r>
      <w:proofErr w:type="gramStart"/>
      <w:r w:rsidRPr="00ED15D1">
        <w:rPr>
          <w:rFonts w:eastAsia="MS Mincho"/>
          <w:b/>
          <w:bCs/>
        </w:rPr>
        <w:t>Euro</w:t>
      </w:r>
      <w:proofErr w:type="gramEnd"/>
      <w:r>
        <w:rPr>
          <w:rFonts w:eastAsia="MS Mincho"/>
          <w:b/>
          <w:bCs/>
        </w:rPr>
        <w:tab/>
      </w:r>
      <w:r w:rsidRPr="00ED15D1">
        <w:rPr>
          <w:rFonts w:eastAsia="MS Mincho"/>
          <w:b/>
          <w:bCs/>
          <w:highlight w:val="yellow"/>
        </w:rPr>
        <w:t>............</w:t>
      </w:r>
      <w:r>
        <w:rPr>
          <w:rFonts w:eastAsia="MS Mincho"/>
          <w:b/>
          <w:bCs/>
        </w:rPr>
        <w:t xml:space="preserve"> </w:t>
      </w:r>
      <w:r w:rsidRPr="00ED15D1">
        <w:rPr>
          <w:rFonts w:eastAsia="MS Mincho"/>
          <w:bCs/>
          <w:sz w:val="18"/>
          <w:szCs w:val="18"/>
        </w:rPr>
        <w:t>(pari al 75% del prezzo base)</w:t>
      </w:r>
    </w:p>
    <w:p w:rsidR="007E0D3E" w:rsidRDefault="007E0D3E" w:rsidP="007E0D3E">
      <w:pPr>
        <w:pBdr>
          <w:top w:val="single" w:sz="4" w:space="1" w:color="auto"/>
          <w:left w:val="single" w:sz="4" w:space="4" w:color="auto"/>
          <w:bottom w:val="single" w:sz="4" w:space="1" w:color="auto"/>
          <w:right w:val="single" w:sz="4" w:space="4" w:color="auto"/>
        </w:pBdr>
        <w:spacing w:line="360" w:lineRule="auto"/>
        <w:ind w:right="2"/>
      </w:pPr>
      <w:r w:rsidRPr="00ED15D1">
        <w:rPr>
          <w:rFonts w:eastAsia="MS Mincho"/>
          <w:b/>
          <w:bCs/>
        </w:rPr>
        <w:t xml:space="preserve">Rilancio minimo in caso di gara tra gli offerenti </w:t>
      </w:r>
      <w:r w:rsidRPr="00ED15D1">
        <w:rPr>
          <w:rFonts w:eastAsia="MS Mincho"/>
          <w:b/>
          <w:bCs/>
        </w:rPr>
        <w:tab/>
        <w:t xml:space="preserve"> </w:t>
      </w:r>
      <w:r w:rsidRPr="00ED15D1">
        <w:rPr>
          <w:rFonts w:eastAsia="MS Mincho"/>
          <w:b/>
          <w:bCs/>
        </w:rPr>
        <w:tab/>
      </w:r>
      <w:proofErr w:type="gramStart"/>
      <w:r w:rsidRPr="00ED15D1">
        <w:rPr>
          <w:rFonts w:eastAsia="MS Mincho"/>
          <w:b/>
          <w:bCs/>
        </w:rPr>
        <w:t>Euro</w:t>
      </w:r>
      <w:proofErr w:type="gramEnd"/>
      <w:r>
        <w:rPr>
          <w:rFonts w:eastAsia="MS Mincho"/>
          <w:b/>
          <w:bCs/>
        </w:rPr>
        <w:tab/>
      </w:r>
      <w:r w:rsidRPr="00ED15D1">
        <w:rPr>
          <w:rFonts w:eastAsia="MS Mincho"/>
          <w:b/>
          <w:bCs/>
          <w:highlight w:val="yellow"/>
        </w:rPr>
        <w:t>............</w:t>
      </w:r>
    </w:p>
    <w:p w:rsidR="007E0D3E" w:rsidRPr="00ED15D1" w:rsidRDefault="007E0D3E" w:rsidP="007E0D3E">
      <w:pPr>
        <w:pBdr>
          <w:top w:val="single" w:sz="4" w:space="1" w:color="auto"/>
          <w:left w:val="single" w:sz="4" w:space="4" w:color="auto"/>
          <w:bottom w:val="single" w:sz="4" w:space="1" w:color="auto"/>
          <w:right w:val="single" w:sz="4" w:space="4" w:color="auto"/>
        </w:pBdr>
        <w:spacing w:line="360" w:lineRule="auto"/>
        <w:ind w:right="2"/>
        <w:rPr>
          <w:rFonts w:eastAsia="MS Mincho"/>
          <w:b/>
          <w:bCs/>
          <w:i/>
        </w:rPr>
      </w:pPr>
      <w:bookmarkStart w:id="3" w:name="_Hlk155866388"/>
      <w:r w:rsidRPr="00141A15">
        <w:rPr>
          <w:color w:val="FF0000"/>
          <w:highlight w:val="yellow"/>
        </w:rPr>
        <w:t>(</w:t>
      </w:r>
      <w:r w:rsidRPr="00141A15">
        <w:rPr>
          <w:color w:val="FF0000"/>
          <w:highlight w:val="yellow"/>
          <w:u w:val="single"/>
        </w:rPr>
        <w:t>come da ordinanza di delega</w:t>
      </w:r>
      <w:bookmarkEnd w:id="3"/>
      <w:r w:rsidRPr="00141A15">
        <w:rPr>
          <w:color w:val="FF0000"/>
          <w:highlight w:val="yellow"/>
          <w:u w:val="single"/>
        </w:rPr>
        <w:t xml:space="preserve"> non deve essere superiore al 4% del prezzo base</w:t>
      </w:r>
      <w:r w:rsidRPr="00141A15">
        <w:rPr>
          <w:color w:val="FF0000"/>
          <w:highlight w:val="yellow"/>
        </w:rPr>
        <w:t>)</w:t>
      </w:r>
    </w:p>
    <w:p w:rsidR="007E0D3E" w:rsidRPr="00ED15D1" w:rsidRDefault="007E0D3E" w:rsidP="007E0D3E">
      <w:pPr>
        <w:pBdr>
          <w:top w:val="single" w:sz="4" w:space="1" w:color="auto"/>
          <w:left w:val="single" w:sz="4" w:space="4" w:color="auto"/>
          <w:bottom w:val="single" w:sz="4" w:space="1" w:color="auto"/>
          <w:right w:val="single" w:sz="4" w:space="4" w:color="auto"/>
        </w:pBdr>
        <w:spacing w:line="360" w:lineRule="auto"/>
        <w:ind w:right="2"/>
        <w:rPr>
          <w:rFonts w:eastAsia="MS Mincho"/>
          <w:b/>
          <w:bCs/>
        </w:rPr>
      </w:pPr>
      <w:r w:rsidRPr="00ED15D1">
        <w:rPr>
          <w:rFonts w:eastAsia="MS Mincho"/>
          <w:b/>
          <w:bCs/>
        </w:rPr>
        <w:t xml:space="preserve">Cauzione </w:t>
      </w:r>
      <w:r w:rsidRPr="00ED15D1">
        <w:rPr>
          <w:rFonts w:eastAsia="MS Mincho"/>
          <w:bCs/>
        </w:rPr>
        <w:t>(importo minimo)</w:t>
      </w:r>
      <w:r w:rsidRPr="00ED15D1">
        <w:rPr>
          <w:rFonts w:eastAsia="MS Mincho"/>
          <w:b/>
          <w:bCs/>
        </w:rPr>
        <w:tab/>
      </w:r>
      <w:r w:rsidRPr="00ED15D1">
        <w:rPr>
          <w:rFonts w:eastAsia="MS Mincho"/>
          <w:b/>
          <w:bCs/>
        </w:rPr>
        <w:tab/>
      </w:r>
      <w:r w:rsidRPr="00ED15D1">
        <w:rPr>
          <w:rFonts w:eastAsia="MS Mincho"/>
          <w:b/>
          <w:bCs/>
        </w:rPr>
        <w:tab/>
      </w:r>
      <w:r w:rsidRPr="00ED15D1">
        <w:rPr>
          <w:rFonts w:eastAsia="MS Mincho"/>
          <w:b/>
          <w:bCs/>
        </w:rPr>
        <w:tab/>
      </w:r>
      <w:r>
        <w:rPr>
          <w:rFonts w:eastAsia="MS Mincho"/>
          <w:b/>
          <w:bCs/>
        </w:rPr>
        <w:tab/>
      </w:r>
      <w:r w:rsidRPr="00ED15D1">
        <w:rPr>
          <w:rFonts w:eastAsia="MS Mincho"/>
          <w:b/>
          <w:bCs/>
        </w:rPr>
        <w:t>10 %</w:t>
      </w:r>
      <w:r w:rsidRPr="00ED15D1">
        <w:rPr>
          <w:rFonts w:eastAsia="MS Mincho"/>
          <w:b/>
          <w:bCs/>
        </w:rPr>
        <w:tab/>
        <w:t>DEL PREZZO OFFERTO</w:t>
      </w:r>
    </w:p>
    <w:p w:rsidR="007E0D3E" w:rsidRPr="00ED15D1" w:rsidRDefault="007E0D3E" w:rsidP="007E0D3E">
      <w:pPr>
        <w:pStyle w:val="formul11"/>
        <w:spacing w:before="240" w:after="120" w:line="360" w:lineRule="auto"/>
        <w:rPr>
          <w:b/>
          <w:bCs/>
          <w:sz w:val="24"/>
          <w:szCs w:val="24"/>
          <w:lang w:val="it-IT"/>
        </w:rPr>
      </w:pPr>
      <w:r w:rsidRPr="00ED15D1">
        <w:rPr>
          <w:b/>
          <w:bCs/>
          <w:sz w:val="24"/>
          <w:szCs w:val="24"/>
          <w:lang w:val="it-IT"/>
        </w:rPr>
        <w:t xml:space="preserve">LOTTO </w:t>
      </w:r>
      <w:r>
        <w:rPr>
          <w:b/>
          <w:bCs/>
          <w:sz w:val="24"/>
          <w:szCs w:val="24"/>
          <w:lang w:val="it-IT"/>
        </w:rPr>
        <w:t xml:space="preserve"> 2</w:t>
      </w:r>
    </w:p>
    <w:p w:rsidR="007E0D3E" w:rsidRPr="00FD560A" w:rsidRDefault="007E0D3E" w:rsidP="007E0D3E">
      <w:pPr>
        <w:pStyle w:val="Testodelblocco1"/>
        <w:spacing w:after="120" w:line="360" w:lineRule="auto"/>
        <w:ind w:left="0" w:right="0"/>
        <w:rPr>
          <w:color w:val="FF0000"/>
        </w:rPr>
      </w:pPr>
      <w:r w:rsidRPr="00FD560A">
        <w:rPr>
          <w:color w:val="FF0000"/>
          <w:highlight w:val="yellow"/>
        </w:rPr>
        <w:t>(DESCRIZIONE immobili staggiti)</w:t>
      </w:r>
    </w:p>
    <w:p w:rsidR="007E0D3E" w:rsidRPr="00ED15D1" w:rsidRDefault="007E0D3E" w:rsidP="007E0D3E">
      <w:pPr>
        <w:pBdr>
          <w:top w:val="single" w:sz="4" w:space="1" w:color="auto"/>
          <w:left w:val="single" w:sz="4" w:space="4" w:color="auto"/>
          <w:bottom w:val="single" w:sz="4" w:space="1" w:color="auto"/>
          <w:right w:val="single" w:sz="4" w:space="4" w:color="auto"/>
        </w:pBdr>
        <w:spacing w:line="360" w:lineRule="auto"/>
        <w:ind w:left="3540" w:right="2" w:hanging="3540"/>
        <w:rPr>
          <w:rFonts w:eastAsia="MS Mincho"/>
          <w:b/>
        </w:rPr>
      </w:pPr>
      <w:r w:rsidRPr="00ED15D1">
        <w:rPr>
          <w:rFonts w:eastAsia="MS Mincho"/>
          <w:b/>
          <w:bCs/>
        </w:rPr>
        <w:t>Prezzo base</w:t>
      </w:r>
      <w:r>
        <w:rPr>
          <w:rFonts w:eastAsia="MS Mincho"/>
          <w:b/>
          <w:bCs/>
        </w:rPr>
        <w:tab/>
      </w:r>
      <w:r>
        <w:rPr>
          <w:rFonts w:eastAsia="MS Mincho"/>
          <w:b/>
          <w:bCs/>
        </w:rPr>
        <w:tab/>
      </w:r>
      <w:r>
        <w:rPr>
          <w:rFonts w:eastAsia="MS Mincho"/>
          <w:b/>
          <w:bCs/>
        </w:rPr>
        <w:tab/>
      </w:r>
      <w:r>
        <w:rPr>
          <w:rFonts w:eastAsia="MS Mincho"/>
          <w:b/>
          <w:bCs/>
        </w:rPr>
        <w:tab/>
      </w:r>
      <w:r>
        <w:rPr>
          <w:rFonts w:eastAsia="MS Mincho"/>
          <w:b/>
          <w:bCs/>
        </w:rPr>
        <w:tab/>
      </w:r>
      <w:proofErr w:type="gramStart"/>
      <w:r w:rsidRPr="00ED15D1">
        <w:rPr>
          <w:rFonts w:eastAsia="MS Mincho"/>
          <w:b/>
          <w:bCs/>
        </w:rPr>
        <w:t>Euro</w:t>
      </w:r>
      <w:proofErr w:type="gramEnd"/>
      <w:r>
        <w:rPr>
          <w:rFonts w:eastAsia="MS Mincho"/>
          <w:b/>
          <w:bCs/>
        </w:rPr>
        <w:tab/>
      </w:r>
      <w:r w:rsidRPr="00ED15D1">
        <w:rPr>
          <w:rFonts w:eastAsia="MS Mincho"/>
          <w:b/>
          <w:bCs/>
          <w:highlight w:val="yellow"/>
        </w:rPr>
        <w:t>............</w:t>
      </w:r>
    </w:p>
    <w:p w:rsidR="007E0D3E" w:rsidRPr="00ED15D1" w:rsidRDefault="007E0D3E" w:rsidP="007E0D3E">
      <w:pPr>
        <w:pBdr>
          <w:top w:val="single" w:sz="4" w:space="1" w:color="auto"/>
          <w:left w:val="single" w:sz="4" w:space="4" w:color="auto"/>
          <w:bottom w:val="single" w:sz="4" w:space="1" w:color="auto"/>
          <w:right w:val="single" w:sz="4" w:space="4" w:color="auto"/>
        </w:pBdr>
        <w:spacing w:line="360" w:lineRule="auto"/>
        <w:ind w:right="2"/>
        <w:rPr>
          <w:rFonts w:eastAsia="MS Mincho"/>
          <w:b/>
          <w:bCs/>
          <w:sz w:val="16"/>
          <w:szCs w:val="16"/>
        </w:rPr>
      </w:pPr>
      <w:r w:rsidRPr="00ED15D1">
        <w:rPr>
          <w:rFonts w:eastAsia="MS Mincho"/>
          <w:b/>
          <w:bCs/>
        </w:rPr>
        <w:lastRenderedPageBreak/>
        <w:t>Offerta minima efficace</w:t>
      </w:r>
      <w:r>
        <w:rPr>
          <w:rFonts w:eastAsia="MS Mincho"/>
          <w:b/>
          <w:bCs/>
        </w:rPr>
        <w:tab/>
      </w:r>
      <w:r>
        <w:rPr>
          <w:rFonts w:eastAsia="MS Mincho"/>
          <w:b/>
          <w:bCs/>
        </w:rPr>
        <w:tab/>
      </w:r>
      <w:r>
        <w:rPr>
          <w:rFonts w:eastAsia="MS Mincho"/>
          <w:b/>
          <w:bCs/>
        </w:rPr>
        <w:tab/>
      </w:r>
      <w:r>
        <w:rPr>
          <w:rFonts w:eastAsia="MS Mincho"/>
          <w:b/>
          <w:bCs/>
        </w:rPr>
        <w:tab/>
      </w:r>
      <w:r>
        <w:rPr>
          <w:rFonts w:eastAsia="MS Mincho"/>
          <w:b/>
          <w:bCs/>
        </w:rPr>
        <w:tab/>
      </w:r>
      <w:proofErr w:type="gramStart"/>
      <w:r w:rsidRPr="00ED15D1">
        <w:rPr>
          <w:rFonts w:eastAsia="MS Mincho"/>
          <w:b/>
          <w:bCs/>
        </w:rPr>
        <w:t>Euro</w:t>
      </w:r>
      <w:proofErr w:type="gramEnd"/>
      <w:r>
        <w:rPr>
          <w:rFonts w:eastAsia="MS Mincho"/>
          <w:b/>
          <w:bCs/>
        </w:rPr>
        <w:tab/>
      </w:r>
      <w:r w:rsidRPr="00ED15D1">
        <w:rPr>
          <w:rFonts w:eastAsia="MS Mincho"/>
          <w:b/>
          <w:bCs/>
          <w:highlight w:val="yellow"/>
        </w:rPr>
        <w:t>............</w:t>
      </w:r>
      <w:r>
        <w:rPr>
          <w:rFonts w:eastAsia="MS Mincho"/>
          <w:b/>
          <w:bCs/>
        </w:rPr>
        <w:t xml:space="preserve"> </w:t>
      </w:r>
      <w:r w:rsidRPr="00ED15D1">
        <w:rPr>
          <w:rFonts w:eastAsia="MS Mincho"/>
          <w:bCs/>
          <w:sz w:val="18"/>
          <w:szCs w:val="18"/>
        </w:rPr>
        <w:t>(pari al 75% del prezzo base)</w:t>
      </w:r>
    </w:p>
    <w:p w:rsidR="007E0D3E" w:rsidRDefault="007E0D3E" w:rsidP="007E0D3E">
      <w:pPr>
        <w:pBdr>
          <w:top w:val="single" w:sz="4" w:space="1" w:color="auto"/>
          <w:left w:val="single" w:sz="4" w:space="4" w:color="auto"/>
          <w:bottom w:val="single" w:sz="4" w:space="1" w:color="auto"/>
          <w:right w:val="single" w:sz="4" w:space="4" w:color="auto"/>
        </w:pBdr>
        <w:spacing w:line="360" w:lineRule="auto"/>
        <w:ind w:right="2"/>
      </w:pPr>
      <w:r w:rsidRPr="00ED15D1">
        <w:rPr>
          <w:rFonts w:eastAsia="MS Mincho"/>
          <w:b/>
          <w:bCs/>
        </w:rPr>
        <w:t xml:space="preserve">Rilancio minimo in caso di gara tra gli offerenti </w:t>
      </w:r>
      <w:r w:rsidRPr="00ED15D1">
        <w:rPr>
          <w:rFonts w:eastAsia="MS Mincho"/>
          <w:b/>
          <w:bCs/>
        </w:rPr>
        <w:tab/>
        <w:t xml:space="preserve"> </w:t>
      </w:r>
      <w:r w:rsidRPr="00ED15D1">
        <w:rPr>
          <w:rFonts w:eastAsia="MS Mincho"/>
          <w:b/>
          <w:bCs/>
        </w:rPr>
        <w:tab/>
      </w:r>
      <w:proofErr w:type="gramStart"/>
      <w:r w:rsidRPr="00ED15D1">
        <w:rPr>
          <w:rFonts w:eastAsia="MS Mincho"/>
          <w:b/>
          <w:bCs/>
        </w:rPr>
        <w:t>Euro</w:t>
      </w:r>
      <w:proofErr w:type="gramEnd"/>
      <w:r>
        <w:rPr>
          <w:rFonts w:eastAsia="MS Mincho"/>
          <w:b/>
          <w:bCs/>
        </w:rPr>
        <w:tab/>
      </w:r>
      <w:r w:rsidRPr="00ED15D1">
        <w:rPr>
          <w:rFonts w:eastAsia="MS Mincho"/>
          <w:b/>
          <w:bCs/>
          <w:highlight w:val="yellow"/>
        </w:rPr>
        <w:t>............</w:t>
      </w:r>
    </w:p>
    <w:p w:rsidR="007E0D3E" w:rsidRPr="00ED15D1" w:rsidRDefault="007E0D3E" w:rsidP="007E0D3E">
      <w:pPr>
        <w:pBdr>
          <w:top w:val="single" w:sz="4" w:space="1" w:color="auto"/>
          <w:left w:val="single" w:sz="4" w:space="4" w:color="auto"/>
          <w:bottom w:val="single" w:sz="4" w:space="1" w:color="auto"/>
          <w:right w:val="single" w:sz="4" w:space="4" w:color="auto"/>
        </w:pBdr>
        <w:spacing w:line="360" w:lineRule="auto"/>
        <w:ind w:right="2"/>
        <w:rPr>
          <w:rFonts w:eastAsia="MS Mincho"/>
          <w:b/>
          <w:bCs/>
          <w:i/>
        </w:rPr>
      </w:pPr>
      <w:r w:rsidRPr="00141A15">
        <w:rPr>
          <w:color w:val="FF0000"/>
          <w:highlight w:val="yellow"/>
        </w:rPr>
        <w:t>(</w:t>
      </w:r>
      <w:r w:rsidRPr="00141A15">
        <w:rPr>
          <w:color w:val="FF0000"/>
          <w:highlight w:val="yellow"/>
          <w:u w:val="single"/>
        </w:rPr>
        <w:t>come da ordinanza di delega non deve essere superiore al 4% del prezzo base</w:t>
      </w:r>
      <w:r w:rsidRPr="00141A15">
        <w:rPr>
          <w:color w:val="FF0000"/>
          <w:highlight w:val="yellow"/>
        </w:rPr>
        <w:t>)</w:t>
      </w:r>
    </w:p>
    <w:p w:rsidR="007E0D3E" w:rsidRPr="00ED15D1" w:rsidRDefault="007E0D3E" w:rsidP="007E0D3E">
      <w:pPr>
        <w:pBdr>
          <w:top w:val="single" w:sz="4" w:space="1" w:color="auto"/>
          <w:left w:val="single" w:sz="4" w:space="4" w:color="auto"/>
          <w:bottom w:val="single" w:sz="4" w:space="1" w:color="auto"/>
          <w:right w:val="single" w:sz="4" w:space="4" w:color="auto"/>
        </w:pBdr>
        <w:spacing w:line="360" w:lineRule="auto"/>
        <w:ind w:right="2"/>
        <w:rPr>
          <w:rFonts w:eastAsia="MS Mincho"/>
          <w:b/>
          <w:bCs/>
        </w:rPr>
      </w:pPr>
      <w:r w:rsidRPr="00ED15D1">
        <w:rPr>
          <w:rFonts w:eastAsia="MS Mincho"/>
          <w:b/>
          <w:bCs/>
        </w:rPr>
        <w:t xml:space="preserve">Cauzione </w:t>
      </w:r>
      <w:r w:rsidRPr="00ED15D1">
        <w:rPr>
          <w:rFonts w:eastAsia="MS Mincho"/>
          <w:bCs/>
        </w:rPr>
        <w:t>(importo minimo)</w:t>
      </w:r>
      <w:r w:rsidRPr="00ED15D1">
        <w:rPr>
          <w:rFonts w:eastAsia="MS Mincho"/>
          <w:b/>
          <w:bCs/>
        </w:rPr>
        <w:tab/>
      </w:r>
      <w:r w:rsidRPr="00ED15D1">
        <w:rPr>
          <w:rFonts w:eastAsia="MS Mincho"/>
          <w:b/>
          <w:bCs/>
        </w:rPr>
        <w:tab/>
      </w:r>
      <w:r w:rsidRPr="00ED15D1">
        <w:rPr>
          <w:rFonts w:eastAsia="MS Mincho"/>
          <w:b/>
          <w:bCs/>
        </w:rPr>
        <w:tab/>
      </w:r>
      <w:r w:rsidRPr="00ED15D1">
        <w:rPr>
          <w:rFonts w:eastAsia="MS Mincho"/>
          <w:b/>
          <w:bCs/>
        </w:rPr>
        <w:tab/>
      </w:r>
      <w:r>
        <w:rPr>
          <w:rFonts w:eastAsia="MS Mincho"/>
          <w:b/>
          <w:bCs/>
        </w:rPr>
        <w:tab/>
      </w:r>
      <w:r w:rsidRPr="00ED15D1">
        <w:rPr>
          <w:rFonts w:eastAsia="MS Mincho"/>
          <w:b/>
          <w:bCs/>
        </w:rPr>
        <w:t>10 %</w:t>
      </w:r>
      <w:r w:rsidRPr="00ED15D1">
        <w:rPr>
          <w:rFonts w:eastAsia="MS Mincho"/>
          <w:b/>
          <w:bCs/>
        </w:rPr>
        <w:tab/>
        <w:t>DEL PREZZO OFFERTO</w:t>
      </w:r>
    </w:p>
    <w:p w:rsidR="007E0D3E" w:rsidRPr="001959CA" w:rsidRDefault="007E0D3E" w:rsidP="007E0D3E">
      <w:pPr>
        <w:pStyle w:val="formul11"/>
        <w:spacing w:before="240" w:after="120" w:line="360" w:lineRule="auto"/>
        <w:jc w:val="both"/>
        <w:rPr>
          <w:b/>
          <w:bCs/>
          <w:sz w:val="24"/>
          <w:szCs w:val="24"/>
          <w:lang w:val="it-IT"/>
        </w:rPr>
      </w:pPr>
      <w:r w:rsidRPr="001959CA">
        <w:rPr>
          <w:b/>
          <w:bCs/>
          <w:sz w:val="24"/>
          <w:szCs w:val="24"/>
          <w:lang w:val="it-IT"/>
        </w:rPr>
        <w:t xml:space="preserve">Tutti gli immobili </w:t>
      </w:r>
      <w:r>
        <w:rPr>
          <w:b/>
          <w:bCs/>
          <w:sz w:val="24"/>
          <w:szCs w:val="24"/>
          <w:lang w:val="it-IT"/>
        </w:rPr>
        <w:t xml:space="preserve">staggiti </w:t>
      </w:r>
      <w:r w:rsidRPr="001959CA">
        <w:rPr>
          <w:b/>
          <w:bCs/>
          <w:sz w:val="24"/>
          <w:szCs w:val="24"/>
          <w:lang w:val="it-IT"/>
        </w:rPr>
        <w:t>predetti</w:t>
      </w:r>
      <w:r>
        <w:rPr>
          <w:b/>
          <w:bCs/>
          <w:sz w:val="24"/>
          <w:szCs w:val="24"/>
          <w:lang w:val="it-IT"/>
        </w:rPr>
        <w:t>, oggetto di vendita,</w:t>
      </w:r>
      <w:r w:rsidRPr="001959CA">
        <w:rPr>
          <w:b/>
          <w:bCs/>
          <w:sz w:val="24"/>
          <w:szCs w:val="24"/>
          <w:lang w:val="it-IT"/>
        </w:rPr>
        <w:t xml:space="preserve"> sono meglio descritti e identificati nella perizia estimativa</w:t>
      </w:r>
      <w:r>
        <w:rPr>
          <w:b/>
          <w:bCs/>
          <w:sz w:val="24"/>
          <w:szCs w:val="24"/>
          <w:lang w:val="it-IT"/>
        </w:rPr>
        <w:t xml:space="preserve">, </w:t>
      </w:r>
      <w:r w:rsidRPr="001959CA">
        <w:rPr>
          <w:b/>
          <w:bCs/>
          <w:sz w:val="24"/>
          <w:szCs w:val="24"/>
          <w:lang w:val="it-IT"/>
        </w:rPr>
        <w:t>depositata agli atti, che deve intendersi qui per intero richiamata e trascritta.</w:t>
      </w:r>
    </w:p>
    <w:p w:rsidR="007E0D3E" w:rsidRPr="0046195F" w:rsidRDefault="007E0D3E" w:rsidP="007E0D3E">
      <w:pPr>
        <w:pStyle w:val="formul11"/>
        <w:spacing w:before="240" w:after="240"/>
        <w:rPr>
          <w:b/>
          <w:bCs/>
          <w:sz w:val="24"/>
          <w:szCs w:val="24"/>
          <w:lang w:val="it-IT"/>
        </w:rPr>
      </w:pPr>
      <w:r w:rsidRPr="0046195F">
        <w:rPr>
          <w:b/>
          <w:bCs/>
          <w:sz w:val="24"/>
          <w:szCs w:val="24"/>
          <w:lang w:val="it-IT"/>
        </w:rPr>
        <w:t>MODALITÀ VENDITA TELEMATICA</w:t>
      </w:r>
      <w:r>
        <w:rPr>
          <w:b/>
          <w:bCs/>
          <w:sz w:val="24"/>
          <w:szCs w:val="24"/>
          <w:lang w:val="it-IT"/>
        </w:rPr>
        <w:t xml:space="preserve"> ASINCRONA</w:t>
      </w:r>
    </w:p>
    <w:p w:rsidR="007E0D3E" w:rsidRPr="0046195F" w:rsidRDefault="007E0D3E" w:rsidP="007E0D3E">
      <w:pPr>
        <w:pStyle w:val="formul11"/>
        <w:spacing w:before="0" w:line="360" w:lineRule="auto"/>
        <w:jc w:val="both"/>
        <w:rPr>
          <w:sz w:val="24"/>
          <w:szCs w:val="24"/>
          <w:lang w:val="it-IT"/>
        </w:rPr>
      </w:pPr>
      <w:r w:rsidRPr="0046195F">
        <w:rPr>
          <w:sz w:val="24"/>
          <w:szCs w:val="24"/>
          <w:lang w:val="it-IT"/>
        </w:rPr>
        <w:t xml:space="preserve">Il gestore della vendita telematica è la società </w:t>
      </w:r>
      <w:r w:rsidRPr="00785CD0">
        <w:rPr>
          <w:b/>
          <w:bCs/>
          <w:sz w:val="24"/>
          <w:szCs w:val="24"/>
          <w:highlight w:val="yellow"/>
          <w:lang w:val="it-IT"/>
        </w:rPr>
        <w:t>…</w:t>
      </w:r>
      <w:r>
        <w:rPr>
          <w:b/>
          <w:bCs/>
          <w:sz w:val="24"/>
          <w:szCs w:val="24"/>
          <w:highlight w:val="yellow"/>
          <w:lang w:val="it-IT"/>
        </w:rPr>
        <w:t>........</w:t>
      </w:r>
      <w:r w:rsidRPr="00785CD0">
        <w:rPr>
          <w:b/>
          <w:bCs/>
          <w:sz w:val="24"/>
          <w:szCs w:val="24"/>
          <w:highlight w:val="yellow"/>
          <w:lang w:val="it-IT"/>
        </w:rPr>
        <w:t>….</w:t>
      </w:r>
    </w:p>
    <w:p w:rsidR="007E0D3E" w:rsidRPr="0046195F" w:rsidRDefault="007E0D3E" w:rsidP="007E0D3E">
      <w:pPr>
        <w:pStyle w:val="formul11"/>
        <w:spacing w:before="0" w:line="360" w:lineRule="auto"/>
        <w:jc w:val="both"/>
        <w:rPr>
          <w:sz w:val="24"/>
          <w:szCs w:val="24"/>
          <w:lang w:val="it-IT"/>
        </w:rPr>
      </w:pPr>
      <w:r w:rsidRPr="0046195F">
        <w:rPr>
          <w:sz w:val="24"/>
          <w:szCs w:val="24"/>
          <w:lang w:val="it-IT"/>
        </w:rPr>
        <w:t xml:space="preserve">Il portale del gestore della vendita telematica è il sito internet </w:t>
      </w:r>
      <w:r w:rsidRPr="00785CD0">
        <w:rPr>
          <w:b/>
          <w:bCs/>
          <w:sz w:val="24"/>
          <w:szCs w:val="24"/>
          <w:highlight w:val="yellow"/>
          <w:lang w:val="it-IT"/>
        </w:rPr>
        <w:t>…</w:t>
      </w:r>
      <w:r>
        <w:rPr>
          <w:b/>
          <w:bCs/>
          <w:sz w:val="24"/>
          <w:szCs w:val="24"/>
          <w:highlight w:val="yellow"/>
          <w:lang w:val="it-IT"/>
        </w:rPr>
        <w:t>.........</w:t>
      </w:r>
      <w:r w:rsidRPr="00785CD0">
        <w:rPr>
          <w:b/>
          <w:bCs/>
          <w:sz w:val="24"/>
          <w:szCs w:val="24"/>
          <w:highlight w:val="yellow"/>
          <w:lang w:val="it-IT"/>
        </w:rPr>
        <w:t>….</w:t>
      </w:r>
    </w:p>
    <w:p w:rsidR="007E0D3E" w:rsidRDefault="007E0D3E" w:rsidP="007E0D3E">
      <w:pPr>
        <w:pStyle w:val="formul11"/>
        <w:spacing w:before="0" w:line="360" w:lineRule="auto"/>
        <w:jc w:val="both"/>
        <w:rPr>
          <w:sz w:val="24"/>
          <w:szCs w:val="24"/>
          <w:lang w:val="it-IT"/>
        </w:rPr>
      </w:pPr>
      <w:r w:rsidRPr="0046195F">
        <w:rPr>
          <w:sz w:val="24"/>
          <w:szCs w:val="24"/>
          <w:lang w:val="it-IT"/>
        </w:rPr>
        <w:t xml:space="preserve">Il referente della procedura incaricato delle operazioni di vendita è il sottoscritto professionista delegato </w:t>
      </w:r>
      <w:r w:rsidRPr="00785CD0">
        <w:rPr>
          <w:b/>
          <w:bCs/>
          <w:sz w:val="24"/>
          <w:szCs w:val="24"/>
          <w:highlight w:val="yellow"/>
          <w:lang w:val="it-IT"/>
        </w:rPr>
        <w:t>…</w:t>
      </w:r>
      <w:r>
        <w:rPr>
          <w:b/>
          <w:bCs/>
          <w:sz w:val="24"/>
          <w:szCs w:val="24"/>
          <w:highlight w:val="yellow"/>
          <w:lang w:val="it-IT"/>
        </w:rPr>
        <w:t>.........</w:t>
      </w:r>
      <w:r w:rsidRPr="00785CD0">
        <w:rPr>
          <w:b/>
          <w:bCs/>
          <w:sz w:val="24"/>
          <w:szCs w:val="24"/>
          <w:highlight w:val="yellow"/>
          <w:lang w:val="it-IT"/>
        </w:rPr>
        <w:t>…</w:t>
      </w:r>
      <w:r w:rsidRPr="00785CD0">
        <w:rPr>
          <w:sz w:val="24"/>
          <w:szCs w:val="24"/>
          <w:highlight w:val="yellow"/>
          <w:lang w:val="it-IT"/>
        </w:rPr>
        <w:t>.</w:t>
      </w:r>
    </w:p>
    <w:p w:rsidR="007E0D3E" w:rsidRDefault="007E0D3E" w:rsidP="007E0D3E">
      <w:pPr>
        <w:pStyle w:val="formul11"/>
        <w:spacing w:before="0" w:line="360" w:lineRule="auto"/>
        <w:jc w:val="both"/>
        <w:rPr>
          <w:sz w:val="24"/>
          <w:szCs w:val="24"/>
          <w:lang w:val="it-IT"/>
        </w:rPr>
      </w:pPr>
      <w:r>
        <w:rPr>
          <w:sz w:val="24"/>
          <w:szCs w:val="24"/>
          <w:lang w:val="it-IT"/>
        </w:rPr>
        <w:t xml:space="preserve">Il custode giudiziario è </w:t>
      </w:r>
      <w:r w:rsidRPr="0015187A">
        <w:rPr>
          <w:b/>
          <w:bCs/>
          <w:sz w:val="24"/>
          <w:szCs w:val="24"/>
          <w:highlight w:val="yellow"/>
          <w:lang w:val="it-IT"/>
        </w:rPr>
        <w:t>...................</w:t>
      </w:r>
      <w:r w:rsidRPr="0015187A">
        <w:rPr>
          <w:sz w:val="24"/>
          <w:szCs w:val="24"/>
          <w:lang w:val="it-IT"/>
        </w:rPr>
        <w:t xml:space="preserve">, </w:t>
      </w:r>
      <w:r w:rsidRPr="00665BB3">
        <w:rPr>
          <w:color w:val="FF0000"/>
          <w:sz w:val="24"/>
          <w:szCs w:val="24"/>
          <w:highlight w:val="yellow"/>
          <w:lang w:val="it-IT"/>
        </w:rPr>
        <w:t>con studio</w:t>
      </w:r>
      <w:r>
        <w:rPr>
          <w:color w:val="FF0000"/>
          <w:sz w:val="24"/>
          <w:szCs w:val="24"/>
          <w:highlight w:val="yellow"/>
          <w:lang w:val="it-IT"/>
        </w:rPr>
        <w:t xml:space="preserve"> e/o sede</w:t>
      </w:r>
      <w:r w:rsidRPr="00665BB3">
        <w:rPr>
          <w:color w:val="FF0000"/>
          <w:sz w:val="24"/>
          <w:szCs w:val="24"/>
          <w:highlight w:val="yellow"/>
          <w:lang w:val="it-IT"/>
        </w:rPr>
        <w:t xml:space="preserve"> in ......................</w:t>
      </w:r>
      <w:r w:rsidRPr="00665BB3">
        <w:rPr>
          <w:sz w:val="24"/>
          <w:szCs w:val="24"/>
          <w:highlight w:val="yellow"/>
          <w:lang w:val="it-IT"/>
        </w:rPr>
        <w:t>,</w:t>
      </w:r>
      <w:r w:rsidRPr="0015187A">
        <w:rPr>
          <w:sz w:val="24"/>
          <w:szCs w:val="24"/>
          <w:lang w:val="it-IT"/>
        </w:rPr>
        <w:t xml:space="preserve"> al quale gli </w:t>
      </w:r>
      <w:r>
        <w:rPr>
          <w:sz w:val="24"/>
          <w:szCs w:val="24"/>
          <w:lang w:val="it-IT"/>
        </w:rPr>
        <w:t xml:space="preserve">eventuali </w:t>
      </w:r>
      <w:r w:rsidRPr="0015187A">
        <w:rPr>
          <w:sz w:val="24"/>
          <w:szCs w:val="24"/>
          <w:lang w:val="it-IT"/>
        </w:rPr>
        <w:t>interessati si potranno rivolgere per visionare gli immobili</w:t>
      </w:r>
      <w:r>
        <w:rPr>
          <w:sz w:val="24"/>
          <w:szCs w:val="24"/>
          <w:lang w:val="it-IT"/>
        </w:rPr>
        <w:t xml:space="preserve"> staggiti, oggetto di vendita</w:t>
      </w:r>
      <w:r w:rsidRPr="0015187A">
        <w:rPr>
          <w:sz w:val="24"/>
          <w:szCs w:val="24"/>
          <w:lang w:val="it-IT"/>
        </w:rPr>
        <w:t xml:space="preserve">, inoltrando apposita richiesta di visita per il tramite del </w:t>
      </w:r>
      <w:r>
        <w:rPr>
          <w:sz w:val="24"/>
          <w:szCs w:val="24"/>
          <w:lang w:val="it-IT"/>
        </w:rPr>
        <w:t>P</w:t>
      </w:r>
      <w:r w:rsidRPr="0015187A">
        <w:rPr>
          <w:sz w:val="24"/>
          <w:szCs w:val="24"/>
          <w:lang w:val="it-IT"/>
        </w:rPr>
        <w:t>ortale delle vendite pubbliche</w:t>
      </w:r>
      <w:r w:rsidRPr="0015187A">
        <w:t xml:space="preserve"> </w:t>
      </w:r>
      <w:r w:rsidRPr="0015187A">
        <w:rPr>
          <w:sz w:val="24"/>
          <w:szCs w:val="24"/>
          <w:lang w:val="it-IT"/>
        </w:rPr>
        <w:t>del Ministero della Giustizia</w:t>
      </w:r>
      <w:r>
        <w:rPr>
          <w:sz w:val="24"/>
          <w:szCs w:val="24"/>
          <w:lang w:val="it-IT"/>
        </w:rPr>
        <w:t xml:space="preserve"> (PVP)</w:t>
      </w:r>
      <w:r w:rsidRPr="0015187A">
        <w:rPr>
          <w:sz w:val="24"/>
          <w:szCs w:val="24"/>
          <w:lang w:val="it-IT"/>
        </w:rPr>
        <w:t>.</w:t>
      </w:r>
    </w:p>
    <w:p w:rsidR="007E0D3E" w:rsidRPr="001B7823" w:rsidRDefault="007E0D3E" w:rsidP="007E0D3E">
      <w:pPr>
        <w:widowControl w:val="0"/>
        <w:numPr>
          <w:ilvl w:val="0"/>
          <w:numId w:val="7"/>
        </w:numPr>
        <w:suppressAutoHyphens/>
        <w:spacing w:before="120" w:after="120" w:line="360" w:lineRule="auto"/>
        <w:ind w:left="425" w:hanging="425"/>
        <w:jc w:val="both"/>
        <w:rPr>
          <w:rFonts w:eastAsia="Calibri"/>
          <w:b/>
          <w:bCs/>
          <w:kern w:val="2"/>
          <w:lang w:eastAsia="en-US"/>
        </w:rPr>
      </w:pPr>
      <w:r w:rsidRPr="001B7823">
        <w:rPr>
          <w:rFonts w:eastAsia="Calibri"/>
          <w:b/>
          <w:bCs/>
          <w:kern w:val="2"/>
          <w:lang w:eastAsia="en-US"/>
        </w:rPr>
        <w:t>MODALITÀ DI PRESENTAZIONE DELL’OFFERTA E DEI DOCUMENTI ALLEGATI PRESCRITTE DAL DECRETO MINISTERIALE</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u w:color="000000"/>
          <w:bdr w:val="nil"/>
        </w:rPr>
      </w:pPr>
      <w:r w:rsidRPr="001B7823">
        <w:rPr>
          <w:rFonts w:eastAsia="Arial Unicode MS"/>
          <w:u w:color="000000"/>
          <w:bdr w:val="nil"/>
        </w:rPr>
        <w:t>Le offerte di acquisto potranno essere presentate esclusivamente in via telematica, in conformità a quanto stabilito dal Decreto 26 febbraio 2015 n. 32 artt. 12 e segg., di seguito riportati, e depositate secondo le indicazioni riportate nel “Manuale Utente” pubblicato sul Portale delle vendite pubbliche del Ministero della Giustizia.</w:t>
      </w:r>
    </w:p>
    <w:p w:rsidR="007E0D3E" w:rsidRPr="001B7823" w:rsidRDefault="007E0D3E" w:rsidP="007E0D3E">
      <w:pPr>
        <w:widowControl w:val="0"/>
        <w:shd w:val="clear" w:color="auto" w:fill="FFFFFF"/>
        <w:suppressAutoHyphens/>
        <w:spacing w:line="360" w:lineRule="auto"/>
        <w:rPr>
          <w:rFonts w:eastAsia="Arial Unicode MS"/>
          <w:i/>
          <w:iCs/>
        </w:rPr>
      </w:pPr>
      <w:r w:rsidRPr="001B7823">
        <w:rPr>
          <w:rFonts w:eastAsia="Arial Unicode MS"/>
          <w:b/>
          <w:bCs/>
          <w:i/>
          <w:iCs/>
        </w:rPr>
        <w:t>Art. 12</w:t>
      </w:r>
      <w:r w:rsidRPr="001B7823">
        <w:rPr>
          <w:rFonts w:eastAsia="Arial Unicode MS"/>
          <w:i/>
          <w:iCs/>
        </w:rPr>
        <w:t xml:space="preserve"> - Modalità di presentazione dell'offerta e dei documenti allegati</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b/>
          <w:bCs/>
          <w:i/>
          <w:iCs/>
        </w:rPr>
        <w:t>1.</w:t>
      </w:r>
      <w:r w:rsidRPr="001B7823">
        <w:rPr>
          <w:rFonts w:eastAsia="Arial Unicode MS"/>
          <w:i/>
          <w:iCs/>
        </w:rPr>
        <w:t xml:space="preserve"> L'offerta per la vendita telematica deve contenere: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i/>
          <w:iCs/>
        </w:rPr>
        <w:t xml:space="preserve">a) i dati identificativi dell'offerente, con l'espressa indicazione del codice fiscale o della partita IVA; </w:t>
      </w:r>
      <w:r w:rsidRPr="001B7823">
        <w:rPr>
          <w:rFonts w:eastAsia="Arial Unicode MS"/>
          <w:i/>
          <w:iCs/>
        </w:rPr>
        <w:br/>
        <w:t xml:space="preserve">b) l'ufficio giudiziario presso il quale pende la procedura;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i/>
          <w:iCs/>
        </w:rPr>
        <w:t xml:space="preserve">c) l'anno e il numero di ruolo generale della procedura;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i/>
          <w:iCs/>
        </w:rPr>
        <w:t xml:space="preserve">d) il numero o altro dato identificativo del lotto;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i/>
          <w:iCs/>
        </w:rPr>
        <w:t xml:space="preserve">e) la descrizione del bene;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i/>
          <w:iCs/>
        </w:rPr>
        <w:t xml:space="preserve">f) l'indicazione del referente della procedura;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i/>
          <w:iCs/>
        </w:rPr>
        <w:t xml:space="preserve">g) la data e l'ora fissata per l'inizio delle operazioni di vendita;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i/>
          <w:iCs/>
        </w:rPr>
        <w:lastRenderedPageBreak/>
        <w:t xml:space="preserve">h) il prezzo offerto e il termine per il relativo pagamento, salvo che si tratti di domanda di partecipazione all'incanto;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i/>
          <w:iCs/>
        </w:rPr>
        <w:t xml:space="preserve">i) l'importo versato a titolo di cauzione;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i/>
          <w:iCs/>
        </w:rPr>
        <w:t xml:space="preserve">l) la data, l'orario e il numero di CRO del bonifico effettuato per il versamento della cauzione;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i/>
          <w:iCs/>
        </w:rPr>
        <w:t xml:space="preserve">m) il codice IBAN del conto sul quale è stata addebitata la somma oggetto del bonifico di cui alla lettera l);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i/>
          <w:iCs/>
        </w:rPr>
        <w:t xml:space="preserve">n) l'indirizzo della casella di posta elettronica certificata di cui al comma 4 o, in alternativa, quello di cui al comma 5, utilizzata per trasmettere l'offerta e per ricevere le comunicazioni previste dal presente regolamento;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i/>
          <w:iCs/>
        </w:rPr>
        <w:t xml:space="preserve">o) l'eventuale recapito di telefonia mobile ove ricevere le comunicazioni previste dal presente regolamento.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b/>
          <w:bCs/>
          <w:i/>
          <w:iCs/>
        </w:rPr>
        <w:t>2.</w:t>
      </w:r>
      <w:r w:rsidRPr="001B7823">
        <w:rPr>
          <w:rFonts w:eastAsia="Arial Unicode MS"/>
          <w:i/>
          <w:iCs/>
        </w:rPr>
        <w:t xml:space="preserve">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w:t>
      </w:r>
      <w:proofErr w:type="spellStart"/>
      <w:r w:rsidRPr="001B7823">
        <w:rPr>
          <w:rFonts w:eastAsia="Arial Unicode MS"/>
          <w:i/>
          <w:iCs/>
        </w:rPr>
        <w:t>Standardization</w:t>
      </w:r>
      <w:proofErr w:type="spellEnd"/>
      <w:r w:rsidRPr="001B7823">
        <w:rPr>
          <w:rFonts w:eastAsia="Arial Unicode MS"/>
          <w:i/>
          <w:iCs/>
        </w:rPr>
        <w:t xml:space="preserve">.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b/>
          <w:bCs/>
          <w:i/>
          <w:iCs/>
        </w:rPr>
        <w:t>3.</w:t>
      </w:r>
      <w:r w:rsidRPr="001B7823">
        <w:rPr>
          <w:rFonts w:eastAsia="Arial Unicode MS"/>
          <w:i/>
          <w:iCs/>
        </w:rPr>
        <w:t xml:space="preserve">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b/>
          <w:bCs/>
          <w:i/>
          <w:iCs/>
        </w:rPr>
        <w:t>4.</w:t>
      </w:r>
      <w:r w:rsidRPr="001B7823">
        <w:rPr>
          <w:rFonts w:eastAsia="Arial Unicode MS"/>
          <w:i/>
          <w:iCs/>
        </w:rPr>
        <w:t xml:space="preserve"> L'offerta è trasmessa mediante la casella di posta elettronica certificata per la vendita telematica. La trasmissione sostituisce la firma elettronica avanzata dell'offerta, sempre che l'invio sia avvenuto richiedendo la ricevuta completa di avvenuta consegna di cui all'articolo 6, comma 4 del decreto del Presidente della Repubblica, 11 febbraio 2005, n. 68 e che il gestore del servizio di posta elettronica certificata attesti nel messaggio o in un suo allegato di aver rilasciato le credenziali di accesso in conformità a quanto previsto dall'articolo 13, commi 2 e 3.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b/>
          <w:bCs/>
          <w:i/>
          <w:iCs/>
        </w:rPr>
        <w:lastRenderedPageBreak/>
        <w:t>5.</w:t>
      </w:r>
      <w:r w:rsidRPr="001B7823">
        <w:rPr>
          <w:rFonts w:eastAsia="Arial Unicode MS"/>
          <w:i/>
          <w:iCs/>
        </w:rPr>
        <w:t xml:space="preserve"> L'offerta, quando è sottoscritta con firma digitale, può essere trasmessa a mezzo di casella di posta elettronica certificata anche priva dei requisiti di cui all'articolo 2, comma 1, lettera n).</w:t>
      </w:r>
      <w:r w:rsidRPr="001B7823">
        <w:rPr>
          <w:rFonts w:eastAsia="Arial Unicode MS"/>
          <w:i/>
          <w:iCs/>
        </w:rPr>
        <w:br/>
        <w:t xml:space="preserve">Si applica il comma 4, terzo periodo, e la procura è rilasciata a colui che ha sottoscritto l'offerta a norma del presente comma.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b/>
          <w:bCs/>
          <w:i/>
          <w:iCs/>
        </w:rPr>
        <w:t>6.</w:t>
      </w:r>
      <w:r w:rsidRPr="001B7823">
        <w:rPr>
          <w:rFonts w:eastAsia="Arial Unicode MS"/>
          <w:i/>
          <w:iCs/>
        </w:rPr>
        <w:t xml:space="preserve">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 </w:t>
      </w:r>
    </w:p>
    <w:p w:rsidR="007E0D3E" w:rsidRPr="001B7823" w:rsidRDefault="007E0D3E" w:rsidP="007E0D3E">
      <w:pPr>
        <w:widowControl w:val="0"/>
        <w:shd w:val="clear" w:color="auto" w:fill="FFFFFF"/>
        <w:suppressAutoHyphens/>
        <w:spacing w:line="360" w:lineRule="auto"/>
        <w:rPr>
          <w:rFonts w:eastAsia="Arial Unicode MS"/>
          <w:i/>
          <w:iCs/>
        </w:rPr>
      </w:pPr>
      <w:r w:rsidRPr="001B7823">
        <w:rPr>
          <w:rFonts w:eastAsia="Arial Unicode MS"/>
          <w:b/>
          <w:bCs/>
          <w:i/>
          <w:iCs/>
        </w:rPr>
        <w:t>Art. 13</w:t>
      </w:r>
      <w:r w:rsidRPr="001B7823">
        <w:rPr>
          <w:rFonts w:eastAsia="Arial Unicode MS"/>
          <w:i/>
          <w:iCs/>
        </w:rPr>
        <w:t xml:space="preserve"> - Modalità di trasmissione dell'offerta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b/>
          <w:bCs/>
          <w:i/>
          <w:iCs/>
        </w:rPr>
        <w:t>1.</w:t>
      </w:r>
      <w:r w:rsidRPr="001B7823">
        <w:rPr>
          <w:rFonts w:eastAsia="Arial Unicode MS"/>
          <w:i/>
          <w:iCs/>
        </w:rPr>
        <w:t xml:space="preserve"> L'offerta e i documenti allegati sono inviati a un apposito indirizzo di posta elettronica certificata del Ministero mediante la casella di posta elettronica certificata indicata a norma dell'articolo 12, comma 1, lettera n).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b/>
          <w:bCs/>
          <w:i/>
          <w:iCs/>
        </w:rPr>
        <w:t>2.</w:t>
      </w:r>
      <w:r w:rsidRPr="001B7823">
        <w:rPr>
          <w:rFonts w:eastAsia="Arial Unicode MS"/>
          <w:i/>
          <w:iCs/>
        </w:rPr>
        <w:t xml:space="preserve">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b/>
          <w:bCs/>
          <w:i/>
          <w:iCs/>
        </w:rPr>
        <w:t>3.</w:t>
      </w:r>
      <w:r w:rsidRPr="001B7823">
        <w:rPr>
          <w:rFonts w:eastAsia="Arial Unicode MS"/>
          <w:i/>
          <w:iCs/>
        </w:rPr>
        <w:t xml:space="preserve">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b/>
          <w:bCs/>
          <w:i/>
          <w:iCs/>
        </w:rPr>
        <w:t>4.</w:t>
      </w:r>
      <w:r w:rsidRPr="001B7823">
        <w:rPr>
          <w:rFonts w:eastAsia="Arial Unicode MS"/>
          <w:i/>
          <w:iCs/>
        </w:rPr>
        <w:t xml:space="preserve">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 </w:t>
      </w:r>
    </w:p>
    <w:p w:rsidR="007E0D3E" w:rsidRPr="001B7823" w:rsidRDefault="007E0D3E" w:rsidP="007E0D3E">
      <w:pPr>
        <w:widowControl w:val="0"/>
        <w:shd w:val="clear" w:color="auto" w:fill="FFFFFF"/>
        <w:suppressAutoHyphens/>
        <w:spacing w:line="360" w:lineRule="auto"/>
        <w:rPr>
          <w:rFonts w:eastAsia="Arial Unicode MS"/>
          <w:i/>
          <w:iCs/>
        </w:rPr>
      </w:pPr>
      <w:r w:rsidRPr="001B7823">
        <w:rPr>
          <w:rFonts w:eastAsia="Arial Unicode MS"/>
          <w:b/>
          <w:bCs/>
          <w:i/>
          <w:iCs/>
        </w:rPr>
        <w:t>Art. 14</w:t>
      </w:r>
      <w:r w:rsidRPr="001B7823">
        <w:rPr>
          <w:rFonts w:eastAsia="Arial Unicode MS"/>
          <w:i/>
          <w:iCs/>
        </w:rPr>
        <w:t xml:space="preserve"> - Deposito e trasmissione dell'offerta al gestore per la vendita telematica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b/>
          <w:bCs/>
          <w:i/>
          <w:iCs/>
        </w:rPr>
        <w:t>1.</w:t>
      </w:r>
      <w:r w:rsidRPr="001B7823">
        <w:rPr>
          <w:rFonts w:eastAsia="Arial Unicode MS"/>
          <w:i/>
          <w:iCs/>
        </w:rPr>
        <w:t xml:space="preserve"> </w:t>
      </w:r>
      <w:r w:rsidRPr="001B7823">
        <w:rPr>
          <w:rFonts w:eastAsia="Arial Unicode MS"/>
          <w:b/>
          <w:bCs/>
          <w:i/>
          <w:iCs/>
        </w:rPr>
        <w:t>L'offerta si intende depositata nel momento in cui viene generata la ricevuta completa di avvenuta consegna da parte del gestore di posta elettronica certificata del ministero della giustizia</w:t>
      </w:r>
      <w:r w:rsidRPr="001B7823">
        <w:rPr>
          <w:rFonts w:eastAsia="Arial Unicode MS"/>
          <w:i/>
          <w:iCs/>
        </w:rPr>
        <w:t xml:space="preserve">.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b/>
          <w:bCs/>
          <w:i/>
          <w:iCs/>
        </w:rPr>
        <w:t>2.</w:t>
      </w:r>
      <w:r w:rsidRPr="001B7823">
        <w:rPr>
          <w:rFonts w:eastAsia="Arial Unicode MS"/>
          <w:i/>
          <w:iCs/>
        </w:rPr>
        <w:t xml:space="preserve"> L'offerta pervenuta all'indirizzo di posta elettronica certificata di cui all'articolo 13, comma 1, è automaticamente decifrata non prima di centottanta e non oltre centoventi minuti antecedenti l'orario fissato per l'inizio delle operazioni di vendita.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b/>
          <w:bCs/>
          <w:i/>
          <w:iCs/>
        </w:rPr>
        <w:t>3.</w:t>
      </w:r>
      <w:r w:rsidRPr="001B7823">
        <w:rPr>
          <w:rFonts w:eastAsia="Arial Unicode MS"/>
          <w:i/>
          <w:iCs/>
        </w:rPr>
        <w:t xml:space="preserve"> Il software di cui all'articolo 12, comma 3, elabora un ulteriore documento testuale, privo di </w:t>
      </w:r>
      <w:r w:rsidRPr="001B7823">
        <w:rPr>
          <w:rFonts w:eastAsia="Arial Unicode MS"/>
          <w:i/>
          <w:iCs/>
        </w:rPr>
        <w:lastRenderedPageBreak/>
        <w:t xml:space="preserve">restrizioni per le operazioni di selezione e copia, in uno dei formati previsti dalle specifiche tecniche dell'articolo 26. Il documento deve contenere i dati dell'offerta, salvo quelli di cui all'articolo 12, comma 1, lettere a), n) ed o).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b/>
          <w:bCs/>
          <w:i/>
          <w:iCs/>
        </w:rPr>
        <w:t>4.</w:t>
      </w:r>
      <w:r w:rsidRPr="001B7823">
        <w:rPr>
          <w:rFonts w:eastAsia="Arial Unicode MS"/>
          <w:i/>
          <w:iCs/>
        </w:rPr>
        <w:t xml:space="preserve"> L'offerta e il documento di cui al comma 2 sono trasmessi ai gestori incaricati delle rispettive vendite nel rispetto del termine di cui al comma 1. </w:t>
      </w:r>
    </w:p>
    <w:p w:rsidR="007E0D3E" w:rsidRPr="001B7823" w:rsidRDefault="007E0D3E" w:rsidP="007E0D3E">
      <w:pPr>
        <w:widowControl w:val="0"/>
        <w:shd w:val="clear" w:color="auto" w:fill="FFFFFF"/>
        <w:suppressAutoHyphens/>
        <w:spacing w:line="360" w:lineRule="auto"/>
        <w:rPr>
          <w:rFonts w:eastAsia="Arial Unicode MS"/>
          <w:i/>
          <w:iCs/>
        </w:rPr>
      </w:pPr>
      <w:r w:rsidRPr="001B7823">
        <w:rPr>
          <w:rFonts w:eastAsia="Arial Unicode MS"/>
          <w:b/>
          <w:bCs/>
          <w:i/>
          <w:iCs/>
        </w:rPr>
        <w:t>Art. 15</w:t>
      </w:r>
      <w:r w:rsidRPr="001B7823">
        <w:rPr>
          <w:rFonts w:eastAsia="Arial Unicode MS"/>
          <w:i/>
          <w:iCs/>
        </w:rPr>
        <w:t xml:space="preserve"> - Mancato funzionamento dei servizi informatici del dominio giustizia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b/>
          <w:bCs/>
          <w:i/>
          <w:iCs/>
        </w:rPr>
        <w:t>1.</w:t>
      </w:r>
      <w:r w:rsidRPr="001B7823">
        <w:rPr>
          <w:rFonts w:eastAsia="Arial Unicode MS"/>
          <w:i/>
          <w:iCs/>
        </w:rPr>
        <w:t xml:space="preserve">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del </w:t>
      </w:r>
      <w:proofErr w:type="gramStart"/>
      <w:r w:rsidRPr="001B7823">
        <w:rPr>
          <w:rFonts w:eastAsia="Arial Unicode MS"/>
          <w:i/>
          <w:iCs/>
        </w:rPr>
        <w:t>codice di procedura civile</w:t>
      </w:r>
      <w:proofErr w:type="gramEnd"/>
      <w:r w:rsidRPr="001B7823">
        <w:rPr>
          <w:rFonts w:eastAsia="Arial Unicode MS"/>
          <w:i/>
          <w:iCs/>
        </w:rPr>
        <w:t xml:space="preserve">.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w:t>
      </w:r>
    </w:p>
    <w:p w:rsidR="007E0D3E" w:rsidRPr="001B7823" w:rsidRDefault="007E0D3E" w:rsidP="007E0D3E">
      <w:pPr>
        <w:widowControl w:val="0"/>
        <w:shd w:val="clear" w:color="auto" w:fill="FFFFFF"/>
        <w:suppressAutoHyphens/>
        <w:spacing w:line="360" w:lineRule="auto"/>
        <w:jc w:val="both"/>
        <w:rPr>
          <w:rFonts w:eastAsia="Arial Unicode MS"/>
          <w:i/>
          <w:iCs/>
        </w:rPr>
      </w:pPr>
      <w:r w:rsidRPr="001B7823">
        <w:rPr>
          <w:rFonts w:eastAsia="Arial Unicode MS"/>
          <w:b/>
          <w:bCs/>
          <w:i/>
          <w:iCs/>
        </w:rPr>
        <w:t>2.</w:t>
      </w:r>
      <w:r w:rsidRPr="001B7823">
        <w:rPr>
          <w:rFonts w:eastAsia="Arial Unicode MS"/>
          <w:i/>
          <w:iCs/>
        </w:rPr>
        <w:t xml:space="preserve"> Nei casi di mancato funzionamento dei sistemi informativi del dominio giustizia non programmati o non comunicati a norma del comma 1, l'offerta si intende depositata nel momento in cui viene 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 </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u w:color="000000"/>
          <w:bdr w:val="nil"/>
        </w:rPr>
      </w:pPr>
      <w:r w:rsidRPr="001B7823">
        <w:rPr>
          <w:rFonts w:eastAsia="Arial Unicode MS"/>
          <w:b/>
          <w:bCs/>
          <w:u w:val="single" w:color="000000"/>
          <w:bdr w:val="nil"/>
        </w:rPr>
        <w:t>ANCHE AD INTEGRAZIONE DI QUANTO PREVISTO NEL CITATO DECRETO</w:t>
      </w:r>
      <w:r w:rsidRPr="001B7823">
        <w:rPr>
          <w:rFonts w:eastAsia="Arial Unicode MS"/>
          <w:b/>
          <w:bCs/>
          <w:u w:color="000000"/>
          <w:bdr w:val="nil"/>
        </w:rPr>
        <w:t>.</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b/>
          <w:bCs/>
          <w:u w:val="single" w:color="000000"/>
          <w:bdr w:val="nil"/>
        </w:rPr>
      </w:pPr>
      <w:r w:rsidRPr="001B7823">
        <w:rPr>
          <w:rFonts w:eastAsia="Arial Unicode MS"/>
          <w:u w:color="000000"/>
          <w:bdr w:val="nil"/>
        </w:rPr>
        <w:t>Tutti</w:t>
      </w:r>
      <w:r>
        <w:rPr>
          <w:rFonts w:eastAsia="Arial Unicode MS"/>
          <w:u w:color="000000"/>
          <w:bdr w:val="nil"/>
        </w:rPr>
        <w:t>,</w:t>
      </w:r>
      <w:r w:rsidRPr="001B7823">
        <w:rPr>
          <w:rFonts w:eastAsia="Arial Unicode MS"/>
          <w:u w:color="000000"/>
          <w:bdr w:val="nil"/>
        </w:rPr>
        <w:t xml:space="preserve"> </w:t>
      </w:r>
      <w:r w:rsidRPr="001B7823">
        <w:rPr>
          <w:rFonts w:eastAsia="Arial Unicode MS"/>
          <w:b/>
          <w:bCs/>
          <w:bdr w:val="nil"/>
        </w:rPr>
        <w:t>tranne il debitore e gli altri soggetti a cui è fatto divieto dalla legge</w:t>
      </w:r>
      <w:r w:rsidRPr="001B7823">
        <w:rPr>
          <w:rFonts w:eastAsia="Arial Unicode MS"/>
          <w:bdr w:val="nil"/>
        </w:rPr>
        <w:t>,</w:t>
      </w:r>
      <w:r>
        <w:rPr>
          <w:rFonts w:eastAsia="Arial Unicode MS"/>
          <w:bdr w:val="nil"/>
        </w:rPr>
        <w:t xml:space="preserve"> </w:t>
      </w:r>
      <w:r w:rsidRPr="001B7823">
        <w:rPr>
          <w:rFonts w:eastAsia="Arial Unicode MS"/>
          <w:u w:color="000000"/>
          <w:bdr w:val="nil"/>
        </w:rPr>
        <w:t>p</w:t>
      </w:r>
      <w:r w:rsidRPr="001B7823">
        <w:rPr>
          <w:rFonts w:eastAsia="Arial Unicode MS"/>
          <w:bdr w:val="nil"/>
        </w:rPr>
        <w:t>ossono presentare un’offerta di acquisto, ai sensi dell’art. 571 c.p.c., personalmente o a mezzo di procuratore legale, anche a norma dell’art. 579 ultimo co. c.p.c. (il</w:t>
      </w:r>
      <w:r w:rsidRPr="001B7823">
        <w:rPr>
          <w:rFonts w:eastAsia="Arial Unicode MS"/>
          <w:b/>
          <w:bCs/>
          <w:bdr w:val="nil"/>
        </w:rPr>
        <w:t xml:space="preserve"> </w:t>
      </w:r>
      <w:r w:rsidRPr="001B7823">
        <w:rPr>
          <w:rFonts w:eastAsia="Arial Unicode MS"/>
          <w:b/>
          <w:bCs/>
          <w:u w:val="single"/>
          <w:bdr w:val="nil"/>
        </w:rPr>
        <w:t>PROCURATORE LEGALE</w:t>
      </w:r>
      <w:r w:rsidRPr="001B7823">
        <w:rPr>
          <w:rFonts w:eastAsia="Arial Unicode MS"/>
          <w:b/>
          <w:bCs/>
          <w:bdr w:val="nil"/>
        </w:rPr>
        <w:t xml:space="preserve"> dovrà, in ogni caso, essere munito di procura speciale risultante da atto pubblico o scrittura privata autenticata, non essendo sufficiente l’ordinario mandato alle liti</w:t>
      </w:r>
      <w:r w:rsidRPr="001B7823">
        <w:rPr>
          <w:rFonts w:eastAsia="Arial Unicode MS"/>
          <w:bdr w:val="nil"/>
        </w:rPr>
        <w:t xml:space="preserve">). </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b/>
          <w:i/>
          <w:u w:color="000000"/>
          <w:bdr w:val="nil"/>
        </w:rPr>
      </w:pPr>
      <w:r w:rsidRPr="001B7823">
        <w:rPr>
          <w:rFonts w:eastAsia="Arial Unicode MS"/>
          <w:u w:color="000000"/>
          <w:bdr w:val="nil"/>
        </w:rPr>
        <w:t>Le offerte di acquisto in bollo (il pagamento del bollo potrà essere effettuato solo con modalità telematica, a mezzo bonifico o carta di credito, accedendo all’area “pagamento di bolli digitali” sul portale dei servizi telematici, all’indirizzo “</w:t>
      </w:r>
      <w:r w:rsidRPr="001B7823">
        <w:rPr>
          <w:rFonts w:eastAsia="Arial Unicode MS"/>
          <w:b/>
          <w:bCs/>
          <w:u w:color="000000"/>
          <w:bdr w:val="nil"/>
        </w:rPr>
        <w:t>https://pst.giustizia.it</w:t>
      </w:r>
      <w:r w:rsidRPr="001B7823">
        <w:rPr>
          <w:rFonts w:eastAsia="Arial Unicode MS"/>
          <w:u w:color="000000"/>
          <w:bdr w:val="nil"/>
        </w:rPr>
        <w:t xml:space="preserve">”) potranno essere presentate </w:t>
      </w:r>
      <w:r w:rsidRPr="001B7823">
        <w:rPr>
          <w:rFonts w:eastAsia="Arial Unicode MS"/>
          <w:b/>
          <w:u w:val="single" w:color="000000"/>
          <w:bdr w:val="nil"/>
        </w:rPr>
        <w:t xml:space="preserve">UNICAMENTE DALL’OFFERENTE </w:t>
      </w:r>
      <w:r w:rsidRPr="001B7823">
        <w:rPr>
          <w:rFonts w:eastAsia="Arial Unicode MS"/>
          <w:b/>
          <w:bCs/>
          <w:u w:val="single" w:color="000000"/>
          <w:bdr w:val="nil"/>
        </w:rPr>
        <w:t>(O DA UNO DEGLI OFFERENTI O DAL LEGALE RAPPRESENTANTE DELLA SOCIETÀ OFFERENTE)</w:t>
      </w:r>
      <w:r w:rsidRPr="001B7823">
        <w:rPr>
          <w:rFonts w:eastAsia="Arial Unicode MS"/>
          <w:b/>
          <w:u w:val="single" w:color="000000"/>
          <w:bdr w:val="nil"/>
        </w:rPr>
        <w:t xml:space="preserve"> O DAL PROCURATORE LEGALE</w:t>
      </w:r>
      <w:r w:rsidRPr="001B7823">
        <w:rPr>
          <w:rFonts w:eastAsia="Arial Unicode MS"/>
          <w:b/>
          <w:bdr w:val="nil"/>
        </w:rPr>
        <w:t xml:space="preserve"> </w:t>
      </w:r>
      <w:r w:rsidRPr="001B7823">
        <w:rPr>
          <w:rFonts w:eastAsia="Arial Unicode MS"/>
          <w:bCs/>
          <w:bdr w:val="nil"/>
        </w:rPr>
        <w:t>(munito di procura speciale)</w:t>
      </w:r>
      <w:r w:rsidRPr="001B7823">
        <w:rPr>
          <w:rFonts w:eastAsia="Arial Unicode MS"/>
          <w:b/>
          <w:bdr w:val="nil"/>
        </w:rPr>
        <w:t xml:space="preserve"> </w:t>
      </w:r>
      <w:r w:rsidRPr="001B7823">
        <w:rPr>
          <w:rFonts w:eastAsia="Arial Unicode MS"/>
          <w:b/>
          <w:u w:val="single" w:color="000000"/>
          <w:bdr w:val="nil"/>
        </w:rPr>
        <w:t>ANCHE A NORMA DELL’ART. 579 ULTIMO CO. C.P.C</w:t>
      </w:r>
      <w:r w:rsidRPr="001B7823">
        <w:rPr>
          <w:rFonts w:eastAsia="Arial Unicode MS"/>
          <w:u w:val="single" w:color="000000"/>
          <w:bdr w:val="nil"/>
        </w:rPr>
        <w:t>.</w:t>
      </w:r>
      <w:r w:rsidRPr="001B7823">
        <w:rPr>
          <w:rFonts w:eastAsia="Arial Unicode MS"/>
          <w:u w:color="000000"/>
          <w:bdr w:val="nil"/>
        </w:rPr>
        <w:t xml:space="preserve">, sino alle </w:t>
      </w:r>
      <w:r w:rsidRPr="001B7823">
        <w:rPr>
          <w:rFonts w:eastAsia="Arial Unicode MS"/>
          <w:b/>
          <w:bCs/>
          <w:u w:val="single" w:color="000000"/>
          <w:bdr w:val="nil"/>
        </w:rPr>
        <w:t>ORE 12:00</w:t>
      </w:r>
      <w:r w:rsidRPr="001B7823">
        <w:rPr>
          <w:rFonts w:eastAsia="Arial Unicode MS"/>
          <w:u w:color="000000"/>
          <w:bdr w:val="nil"/>
        </w:rPr>
        <w:t xml:space="preserve"> del  giorno precedente la data fissata per il loro esame e per la vendita, </w:t>
      </w:r>
      <w:r w:rsidRPr="001B7823">
        <w:rPr>
          <w:rFonts w:eastAsia="Arial Unicode MS"/>
          <w:u w:color="000000"/>
          <w:bdr w:val="nil"/>
        </w:rPr>
        <w:lastRenderedPageBreak/>
        <w:t>tramite il modulo web “Offerta telematica” fornito dal Ministero della Giustizia (accessibile dalla scheda del lotto in vendita presente sul portale del gestore della vendita telematica), secondo le indicazioni riportate nel “Manuale Utente” pubblicato sul portale delle vendite pubbliche del Ministero della Giustizia; il file criptato in formato zip.p7m, contenente l’offerta integrale e gli allegati all’offerta,  dovrà essere inviato all’indirizzo PEC del Ministero della Giustizia “</w:t>
      </w:r>
      <w:hyperlink r:id="rId8" w:history="1">
        <w:r w:rsidRPr="001B7823">
          <w:rPr>
            <w:rFonts w:eastAsia="Arial Unicode MS"/>
            <w:b/>
            <w:u w:val="single"/>
            <w:bdr w:val="nil"/>
          </w:rPr>
          <w:t>offertapvp.dgsia@giustiziacert.it</w:t>
        </w:r>
      </w:hyperlink>
      <w:r w:rsidRPr="001B7823">
        <w:rPr>
          <w:rFonts w:eastAsia="Arial Unicode MS"/>
          <w:bdr w:val="nil"/>
        </w:rPr>
        <w:t>”</w:t>
      </w:r>
      <w:r w:rsidRPr="001B7823">
        <w:rPr>
          <w:rFonts w:eastAsia="Arial Unicode MS"/>
          <w:i/>
          <w:bdr w:val="nil"/>
        </w:rPr>
        <w:t>.</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u w:color="000000"/>
          <w:bdr w:val="nil"/>
        </w:rPr>
      </w:pPr>
      <w:r w:rsidRPr="001B7823">
        <w:rPr>
          <w:rFonts w:eastAsia="Arial Unicode MS"/>
          <w:b/>
          <w:u w:val="single" w:color="000000"/>
          <w:bdr w:val="nil"/>
        </w:rPr>
        <w:t>SARANNO DICHIARATE INAMMISSIBILI LE OFFERTE PROVENIENTI DA PRESENTATORI DIVERSI DAI SOGGETTI SUINDICATI (OFFERENTI O PROCURATORE LEGALE)</w:t>
      </w:r>
      <w:r w:rsidRPr="001B7823">
        <w:rPr>
          <w:rFonts w:eastAsia="Arial Unicode MS"/>
          <w:bCs/>
          <w:u w:color="000000"/>
          <w:bdr w:val="nil"/>
        </w:rPr>
        <w:t>.</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u w:color="000000"/>
          <w:bdr w:val="nil"/>
        </w:rPr>
      </w:pPr>
      <w:r w:rsidRPr="001B7823">
        <w:rPr>
          <w:rFonts w:eastAsia="Arial Unicode MS"/>
          <w:b/>
          <w:bCs/>
          <w:u w:color="000000"/>
          <w:bdr w:val="nil"/>
        </w:rPr>
        <w:t>A pena d’inammissibilità</w:t>
      </w:r>
      <w:r w:rsidRPr="001B7823">
        <w:rPr>
          <w:rFonts w:eastAsia="Arial Unicode MS"/>
          <w:u w:color="000000"/>
          <w:bdr w:val="nil"/>
        </w:rPr>
        <w:t xml:space="preserve"> l’offerta dovrà essere sottoscritta digitalmente utilizzando un certificato di firma digitale in corso di validità rilasciato da un organismo incluso nell’elenco pubblico dei certificatori accreditati e trasmessa a mezzo casella di posta elettronica certificata </w:t>
      </w:r>
      <w:r w:rsidRPr="001B7823">
        <w:rPr>
          <w:rFonts w:eastAsia="Arial Unicode MS"/>
          <w:b/>
          <w:bCs/>
          <w:u w:color="000000"/>
          <w:bdr w:val="nil"/>
        </w:rPr>
        <w:t>(DELL’OFFERENTE O DEL SUO PROCURATORE LEGALE)</w:t>
      </w:r>
      <w:r w:rsidRPr="001B7823">
        <w:rPr>
          <w:rFonts w:eastAsia="Arial Unicode MS"/>
          <w:u w:color="000000"/>
          <w:bdr w:val="nil"/>
        </w:rPr>
        <w:t xml:space="preserve">; in alternativa è possibile trasmettere l’offerta e gli allegati a mezzo casella di posta elettronica certificata per la vendita telematica ai sensi dell’art. 12, comma 5 del D.M. n. 32/2015 (detta modalità di trasmissione dell’offerta sarà operativa una volta che saranno eseguite a cura del Ministero della giustizia le formalità di cui all’art. 13, comma 4, </w:t>
      </w:r>
      <w:bookmarkStart w:id="4" w:name="_Hlk147848055"/>
      <w:r w:rsidRPr="001B7823">
        <w:rPr>
          <w:rFonts w:eastAsia="Arial Unicode MS"/>
          <w:u w:color="000000"/>
          <w:bdr w:val="nil"/>
        </w:rPr>
        <w:t>D.M. n. 32/15</w:t>
      </w:r>
      <w:bookmarkEnd w:id="4"/>
      <w:r w:rsidRPr="001B7823">
        <w:rPr>
          <w:rFonts w:eastAsia="Arial Unicode MS"/>
          <w:u w:color="000000"/>
          <w:bdr w:val="nil"/>
        </w:rPr>
        <w:t>).</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u w:color="000000"/>
          <w:bdr w:val="nil"/>
        </w:rPr>
      </w:pPr>
      <w:r w:rsidRPr="001B7823">
        <w:rPr>
          <w:rFonts w:eastAsia="Arial Unicode MS"/>
          <w:u w:color="000000"/>
          <w:bdr w:val="nil"/>
        </w:rPr>
        <w:t xml:space="preserve">L’offerta si intenderà depositata nel momento in cui viene generata la ricevuta completa di avvenuta consegna da parte del gestore PEC del Ministero della Giustizia; </w:t>
      </w:r>
    </w:p>
    <w:p w:rsidR="007E0D3E" w:rsidRPr="001B7823" w:rsidRDefault="007E0D3E" w:rsidP="007E0D3E">
      <w:pPr>
        <w:widowControl w:val="0"/>
        <w:pBdr>
          <w:top w:val="nil"/>
          <w:left w:val="nil"/>
          <w:bottom w:val="nil"/>
          <w:right w:val="nil"/>
          <w:between w:val="nil"/>
          <w:bar w:val="nil"/>
        </w:pBdr>
        <w:spacing w:line="360" w:lineRule="auto"/>
        <w:jc w:val="both"/>
        <w:rPr>
          <w:rFonts w:ascii="Helvetica 47 Light Condensed" w:eastAsia="Arial Unicode MS" w:hAnsi="Helvetica 47 Light Condensed" w:cs="Arial Unicode MS"/>
          <w:u w:color="000000"/>
          <w:bdr w:val="nil"/>
        </w:rPr>
      </w:pPr>
      <w:r w:rsidRPr="001B7823">
        <w:rPr>
          <w:rFonts w:ascii="Helvetica 47 Light Condensed" w:eastAsia="Arial Unicode MS" w:hAnsi="Helvetica 47 Light Condensed" w:cs="Arial Unicode MS"/>
          <w:u w:color="000000"/>
          <w:bdr w:val="nil"/>
        </w:rPr>
        <w:t xml:space="preserve">In caso di mancato funzionamento dei servizi telematici del sistema giustizia l’offerta dovrà essere depositata ai sensi dell’art. 15 </w:t>
      </w:r>
      <w:r w:rsidRPr="001B7823">
        <w:rPr>
          <w:rFonts w:eastAsia="Arial Unicode MS"/>
          <w:u w:color="000000"/>
          <w:bdr w:val="nil"/>
        </w:rPr>
        <w:t>D.M. n. 32/15</w:t>
      </w:r>
      <w:r w:rsidRPr="001B7823">
        <w:rPr>
          <w:rFonts w:ascii="Helvetica 47 Light Condensed" w:eastAsia="Arial Unicode MS" w:hAnsi="Helvetica 47 Light Condensed" w:cs="Arial Unicode MS"/>
          <w:u w:color="000000"/>
          <w:bdr w:val="nil"/>
        </w:rPr>
        <w:t>.</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u w:color="000000"/>
          <w:bdr w:val="nil"/>
        </w:rPr>
      </w:pPr>
      <w:r w:rsidRPr="001B7823">
        <w:rPr>
          <w:rFonts w:ascii="Helvetica 47 Light Condensed" w:eastAsia="Arial Unicode MS" w:hAnsi="Helvetica 47 Light Condensed" w:cs="Arial Unicode MS"/>
          <w:b/>
          <w:bCs/>
          <w:color w:val="000000"/>
          <w:u w:color="000000"/>
          <w:bdr w:val="nil"/>
        </w:rPr>
        <w:t>IL MEDESIMO PRESENTATORE PUÒ FAR PERVENIRE PER CIASCUN LOTTO POSTO IN VENDITA L’OFFERTA DI UN SOLO SOGGETTO.</w:t>
      </w:r>
      <w:r w:rsidRPr="001B7823">
        <w:rPr>
          <w:rFonts w:ascii="Helvetica 47 Light Condensed" w:eastAsia="Arial Unicode MS" w:hAnsi="Helvetica 47 Light Condensed" w:cs="Arial Unicode MS"/>
          <w:color w:val="000000"/>
          <w:u w:color="000000"/>
          <w:bdr w:val="nil"/>
        </w:rPr>
        <w:t xml:space="preserve"> </w:t>
      </w:r>
      <w:r w:rsidRPr="001B7823">
        <w:rPr>
          <w:rFonts w:ascii="Helvetica 47 Light Condensed" w:eastAsia="Arial Unicode MS" w:hAnsi="Helvetica 47 Light Condensed" w:cs="Arial Unicode MS"/>
          <w:b/>
          <w:bCs/>
          <w:color w:val="000000"/>
          <w:u w:color="000000"/>
          <w:bdr w:val="nil"/>
        </w:rPr>
        <w:t>DOPO LA PRIMA, LE ALTRE OFFERTE FATTE PERVENIRE DALLO STESSO PRESENTATORE E RELATIVE AL MEDESIMO LOTTO SARANNO DICHIARATE INAMMISSIBILI.</w:t>
      </w:r>
      <w:r w:rsidRPr="001B7823">
        <w:rPr>
          <w:rFonts w:ascii="Helvetica 47 Light Condensed" w:eastAsia="Arial Unicode MS" w:hAnsi="Helvetica 47 Light Condensed" w:cs="Arial Unicode MS"/>
          <w:color w:val="000000"/>
          <w:u w:color="000000"/>
          <w:bdr w:val="nil"/>
        </w:rPr>
        <w:t xml:space="preserve"> La prima è quella giunta, secondo la ricevuta generata di cui sopra, in data e/o orario antecedente a tutte le altre presentate dallo stesso presentatore.</w:t>
      </w:r>
    </w:p>
    <w:p w:rsidR="007E0D3E" w:rsidRPr="001B7823" w:rsidRDefault="007E0D3E" w:rsidP="007E0D3E">
      <w:pPr>
        <w:widowControl w:val="0"/>
        <w:numPr>
          <w:ilvl w:val="0"/>
          <w:numId w:val="7"/>
        </w:numPr>
        <w:pBdr>
          <w:top w:val="nil"/>
          <w:left w:val="nil"/>
          <w:bottom w:val="nil"/>
          <w:right w:val="nil"/>
          <w:between w:val="nil"/>
          <w:bar w:val="nil"/>
        </w:pBdr>
        <w:suppressAutoHyphens/>
        <w:spacing w:before="120" w:after="120" w:line="360" w:lineRule="auto"/>
        <w:ind w:left="426" w:hanging="426"/>
        <w:jc w:val="both"/>
        <w:rPr>
          <w:rFonts w:eastAsia="Arial Unicode MS"/>
          <w:b/>
          <w:u w:color="000000"/>
          <w:bdr w:val="nil"/>
        </w:rPr>
      </w:pPr>
      <w:r w:rsidRPr="001B7823">
        <w:rPr>
          <w:rFonts w:eastAsia="Arial Unicode MS"/>
          <w:b/>
          <w:u w:color="000000"/>
          <w:bdr w:val="nil"/>
        </w:rPr>
        <w:t>CONTENUTO DELL'OFFERTA</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u w:color="000000"/>
          <w:bdr w:val="nil"/>
        </w:rPr>
      </w:pPr>
      <w:r w:rsidRPr="001B7823">
        <w:rPr>
          <w:rFonts w:eastAsia="Arial Unicode MS"/>
          <w:u w:color="000000"/>
          <w:bdr w:val="nil"/>
        </w:rPr>
        <w:t>L’offerta dovrà contenere:</w:t>
      </w:r>
    </w:p>
    <w:p w:rsidR="007E0D3E" w:rsidRPr="001B7823" w:rsidRDefault="007E0D3E" w:rsidP="007E0D3E">
      <w:pPr>
        <w:widowControl w:val="0"/>
        <w:numPr>
          <w:ilvl w:val="0"/>
          <w:numId w:val="6"/>
        </w:numPr>
        <w:suppressAutoHyphens/>
        <w:spacing w:line="360" w:lineRule="auto"/>
        <w:ind w:left="426" w:hanging="426"/>
        <w:jc w:val="both"/>
        <w:rPr>
          <w:rFonts w:eastAsia="Calibri"/>
          <w:kern w:val="2"/>
          <w:lang w:eastAsia="en-US"/>
        </w:rPr>
      </w:pPr>
      <w:r w:rsidRPr="001B7823">
        <w:rPr>
          <w:rFonts w:eastAsia="Arial Unicode MS"/>
        </w:rPr>
        <w:t xml:space="preserve">il cognome, il nome, il luogo, la data di nascita, il codice fiscale o partita IVA, il domicilio, lo stato civile, ed il recapito telefonico del soggetto cui andrà intestato l’immobile </w:t>
      </w:r>
      <w:r w:rsidRPr="001B7823">
        <w:rPr>
          <w:rFonts w:eastAsia="Arial Unicode MS"/>
          <w:b/>
          <w:bCs/>
        </w:rPr>
        <w:t>(NON SARÀ POSSIBILE INTESTARE L’IMMOBILE A SOGGETTO DIVERSO DA QUELLO CHE SOTTOSCRIVE L’OFFERTA)</w:t>
      </w:r>
      <w:r w:rsidRPr="001B7823">
        <w:rPr>
          <w:rFonts w:eastAsia="Arial Unicode MS"/>
        </w:rPr>
        <w:t xml:space="preserve">; se l’offerente è coniugato in regime di comunione legale dei beni, dovranno essere indicati anche i corrispondenti dati del coniuge (per escludere </w:t>
      </w:r>
      <w:r w:rsidRPr="001B7823">
        <w:rPr>
          <w:rFonts w:eastAsia="Arial Unicode MS"/>
        </w:rPr>
        <w:lastRenderedPageBreak/>
        <w:t xml:space="preserve">il bene aggiudicato dalla comunione legale è necessario che il coniuge non offerente renda la dichiarazione prevista dall’art. 179 del codice civile, autenticata da pubblico ufficiale, da allegare all’offerta); se l’offerente è minorenne, l’offerta dovrà essere sottoscritta (salvo che venga trasmessa tramite PEC per la vendita telematica) dai genitori previa autorizzazione del Giudice Tutelare; </w:t>
      </w:r>
      <w:r w:rsidRPr="001B7823">
        <w:rPr>
          <w:rFonts w:eastAsia="Calibri"/>
          <w:kern w:val="2"/>
          <w:lang w:eastAsia="en-US"/>
        </w:rPr>
        <w:t xml:space="preserve">se l’offerente è un interdetto, un inabilitato o un amministrato di sostegno, l’offerta dovrà essere sottoscritta </w:t>
      </w:r>
      <w:bookmarkStart w:id="5" w:name="_Hlk147763764"/>
      <w:r w:rsidRPr="001B7823">
        <w:rPr>
          <w:rFonts w:eastAsia="Calibri"/>
          <w:kern w:val="2"/>
          <w:lang w:eastAsia="en-US"/>
        </w:rPr>
        <w:t>(salvo che venga trasmessa tramite PEC per la vendita telematica)</w:t>
      </w:r>
      <w:bookmarkEnd w:id="5"/>
      <w:r w:rsidRPr="001B7823">
        <w:rPr>
          <w:rFonts w:eastAsia="Calibri"/>
          <w:kern w:val="2"/>
          <w:lang w:eastAsia="en-US"/>
        </w:rPr>
        <w:t xml:space="preserve"> dal tutore o dall’amministratore di sostegno, previa autorizzazione del Giudice Tutelare; se l’offerente agisce quale legale rappresentante di altro soggetto (persona giuridica o comunque un ente non personificato) dovrà essere allegato </w:t>
      </w:r>
      <w:bookmarkStart w:id="6" w:name="_Hlk147830198"/>
      <w:r w:rsidRPr="001B7823">
        <w:rPr>
          <w:rFonts w:eastAsia="Calibri"/>
          <w:kern w:val="2"/>
          <w:lang w:eastAsia="en-US"/>
        </w:rPr>
        <w:t>certificato del Registro delle Imprese e/o visura camerale da cui risultino i poteri rappresentativi ed, in caso di sistema di amministrazione collegiale, copia anche per immagine di  estratto autentico del verbale di delibera autorizzativa da parte dell’organo competente</w:t>
      </w:r>
      <w:bookmarkEnd w:id="6"/>
      <w:r w:rsidRPr="001B7823">
        <w:rPr>
          <w:rFonts w:eastAsia="Calibri"/>
          <w:kern w:val="2"/>
          <w:lang w:eastAsia="en-US"/>
        </w:rPr>
        <w:t>;</w:t>
      </w:r>
    </w:p>
    <w:p w:rsidR="007E0D3E" w:rsidRPr="001B7823" w:rsidRDefault="007E0D3E" w:rsidP="007E0D3E">
      <w:pPr>
        <w:widowControl w:val="0"/>
        <w:numPr>
          <w:ilvl w:val="0"/>
          <w:numId w:val="6"/>
        </w:numPr>
        <w:suppressAutoHyphens/>
        <w:spacing w:line="360" w:lineRule="auto"/>
        <w:ind w:left="426" w:hanging="426"/>
        <w:jc w:val="both"/>
        <w:rPr>
          <w:rFonts w:eastAsia="Calibri"/>
          <w:kern w:val="2"/>
          <w:lang w:eastAsia="en-US"/>
        </w:rPr>
      </w:pPr>
      <w:r w:rsidRPr="001B7823">
        <w:rPr>
          <w:rFonts w:eastAsia="Arial Unicode MS"/>
        </w:rPr>
        <w:t>l’ufficio giudiziario presso il quale pende la procedura;</w:t>
      </w:r>
    </w:p>
    <w:p w:rsidR="007E0D3E" w:rsidRPr="001B7823" w:rsidRDefault="007E0D3E" w:rsidP="007E0D3E">
      <w:pPr>
        <w:widowControl w:val="0"/>
        <w:numPr>
          <w:ilvl w:val="0"/>
          <w:numId w:val="6"/>
        </w:numPr>
        <w:suppressAutoHyphens/>
        <w:spacing w:line="360" w:lineRule="auto"/>
        <w:ind w:left="426" w:hanging="426"/>
        <w:jc w:val="both"/>
        <w:rPr>
          <w:rFonts w:eastAsia="Calibri"/>
          <w:kern w:val="2"/>
          <w:lang w:eastAsia="en-US"/>
        </w:rPr>
      </w:pPr>
      <w:r w:rsidRPr="001B7823">
        <w:rPr>
          <w:rFonts w:eastAsia="Arial Unicode MS"/>
        </w:rPr>
        <w:t>l’anno e il numero di ruolo generale della procedura;</w:t>
      </w:r>
    </w:p>
    <w:p w:rsidR="007E0D3E" w:rsidRPr="001B7823" w:rsidRDefault="007E0D3E" w:rsidP="007E0D3E">
      <w:pPr>
        <w:widowControl w:val="0"/>
        <w:numPr>
          <w:ilvl w:val="0"/>
          <w:numId w:val="6"/>
        </w:numPr>
        <w:suppressAutoHyphens/>
        <w:spacing w:line="360" w:lineRule="auto"/>
        <w:ind w:left="426" w:hanging="426"/>
        <w:jc w:val="both"/>
        <w:rPr>
          <w:rFonts w:eastAsia="Calibri"/>
          <w:kern w:val="2"/>
          <w:lang w:eastAsia="en-US"/>
        </w:rPr>
      </w:pPr>
      <w:r w:rsidRPr="001B7823">
        <w:rPr>
          <w:rFonts w:eastAsia="Arial Unicode MS"/>
        </w:rPr>
        <w:t>il numero o altro dato identificativo del lotto;</w:t>
      </w:r>
    </w:p>
    <w:p w:rsidR="007E0D3E" w:rsidRPr="001B7823" w:rsidRDefault="007E0D3E" w:rsidP="007E0D3E">
      <w:pPr>
        <w:widowControl w:val="0"/>
        <w:numPr>
          <w:ilvl w:val="0"/>
          <w:numId w:val="6"/>
        </w:numPr>
        <w:suppressAutoHyphens/>
        <w:spacing w:line="360" w:lineRule="auto"/>
        <w:ind w:left="426" w:hanging="426"/>
        <w:jc w:val="both"/>
        <w:rPr>
          <w:rFonts w:eastAsia="Calibri"/>
          <w:kern w:val="2"/>
          <w:lang w:eastAsia="en-US"/>
        </w:rPr>
      </w:pPr>
      <w:r w:rsidRPr="001B7823">
        <w:rPr>
          <w:rFonts w:eastAsia="Arial Unicode MS"/>
        </w:rPr>
        <w:t>la descrizione del bene;</w:t>
      </w:r>
    </w:p>
    <w:p w:rsidR="007E0D3E" w:rsidRPr="001B7823" w:rsidRDefault="007E0D3E" w:rsidP="007E0D3E">
      <w:pPr>
        <w:widowControl w:val="0"/>
        <w:numPr>
          <w:ilvl w:val="0"/>
          <w:numId w:val="6"/>
        </w:numPr>
        <w:suppressAutoHyphens/>
        <w:spacing w:line="360" w:lineRule="auto"/>
        <w:ind w:left="426" w:hanging="426"/>
        <w:jc w:val="both"/>
        <w:rPr>
          <w:rFonts w:eastAsia="Calibri"/>
          <w:kern w:val="2"/>
          <w:lang w:eastAsia="en-US"/>
        </w:rPr>
      </w:pPr>
      <w:r w:rsidRPr="001B7823">
        <w:rPr>
          <w:rFonts w:eastAsia="Arial Unicode MS"/>
        </w:rPr>
        <w:t>l’indicazione del referente della procedura/delegato alle operazioni di vendita;</w:t>
      </w:r>
    </w:p>
    <w:p w:rsidR="007E0D3E" w:rsidRPr="001B7823" w:rsidRDefault="007E0D3E" w:rsidP="007E0D3E">
      <w:pPr>
        <w:widowControl w:val="0"/>
        <w:numPr>
          <w:ilvl w:val="0"/>
          <w:numId w:val="6"/>
        </w:numPr>
        <w:suppressAutoHyphens/>
        <w:spacing w:line="360" w:lineRule="auto"/>
        <w:ind w:left="426" w:hanging="426"/>
        <w:jc w:val="both"/>
        <w:rPr>
          <w:rFonts w:eastAsia="Calibri"/>
          <w:kern w:val="2"/>
          <w:lang w:eastAsia="en-US"/>
        </w:rPr>
      </w:pPr>
      <w:r w:rsidRPr="001B7823">
        <w:rPr>
          <w:rFonts w:eastAsia="Arial Unicode MS"/>
        </w:rPr>
        <w:t>la data e l’ora fissata per l’inizio delle operazioni di vendita;</w:t>
      </w:r>
    </w:p>
    <w:p w:rsidR="007E0D3E" w:rsidRPr="001B7823" w:rsidRDefault="007E0D3E" w:rsidP="007E0D3E">
      <w:pPr>
        <w:widowControl w:val="0"/>
        <w:numPr>
          <w:ilvl w:val="0"/>
          <w:numId w:val="6"/>
        </w:numPr>
        <w:suppressAutoHyphens/>
        <w:spacing w:line="360" w:lineRule="auto"/>
        <w:ind w:left="426" w:hanging="426"/>
        <w:jc w:val="both"/>
        <w:rPr>
          <w:rFonts w:eastAsia="Calibri"/>
          <w:kern w:val="2"/>
          <w:lang w:eastAsia="en-US"/>
        </w:rPr>
      </w:pPr>
      <w:r w:rsidRPr="001B7823">
        <w:rPr>
          <w:rFonts w:eastAsia="Calibri"/>
          <w:kern w:val="2"/>
          <w:lang w:eastAsia="en-US"/>
        </w:rPr>
        <w:t>l’indicazione del prezzo offerto, che non potrà essere, a pena di inefficacia dell’offerta, inferiore di oltre un quarto al prezzo base indicato nella presente ordinanza e quindi nell’avviso di vendita;</w:t>
      </w:r>
    </w:p>
    <w:p w:rsidR="007E0D3E" w:rsidRPr="001B7823" w:rsidRDefault="007E0D3E" w:rsidP="007E0D3E">
      <w:pPr>
        <w:widowControl w:val="0"/>
        <w:numPr>
          <w:ilvl w:val="0"/>
          <w:numId w:val="6"/>
        </w:numPr>
        <w:suppressAutoHyphens/>
        <w:spacing w:line="360" w:lineRule="auto"/>
        <w:ind w:left="426" w:hanging="426"/>
        <w:jc w:val="both"/>
        <w:rPr>
          <w:rFonts w:eastAsia="Calibri"/>
          <w:kern w:val="2"/>
          <w:lang w:eastAsia="en-US"/>
        </w:rPr>
      </w:pPr>
      <w:r w:rsidRPr="001B7823">
        <w:rPr>
          <w:rFonts w:eastAsia="Arial Unicode MS"/>
        </w:rPr>
        <w:t xml:space="preserve">il termine di pagamento del saldo prezzo e degli oneri accessori, che non potrà comunque essere superiore a 120 giorni dalla data dell’aggiudicazione </w:t>
      </w:r>
      <w:r w:rsidRPr="001B7823">
        <w:rPr>
          <w:rFonts w:eastAsia="Arial Unicode MS"/>
          <w:b/>
        </w:rPr>
        <w:t>(TERMINE PERENTORIO NON ASSOGGETTATO ALLA SOSPENSIONE NEL PERIODO FERIALE)</w:t>
      </w:r>
      <w:r w:rsidRPr="001B7823">
        <w:rPr>
          <w:rFonts w:eastAsia="Arial Unicode MS"/>
        </w:rPr>
        <w:t>;</w:t>
      </w:r>
    </w:p>
    <w:p w:rsidR="007E0D3E" w:rsidRPr="001B7823" w:rsidRDefault="007E0D3E" w:rsidP="007E0D3E">
      <w:pPr>
        <w:widowControl w:val="0"/>
        <w:numPr>
          <w:ilvl w:val="0"/>
          <w:numId w:val="6"/>
        </w:numPr>
        <w:suppressAutoHyphens/>
        <w:spacing w:line="360" w:lineRule="auto"/>
        <w:ind w:left="426" w:hanging="426"/>
        <w:jc w:val="both"/>
        <w:rPr>
          <w:rFonts w:eastAsia="Calibri"/>
          <w:kern w:val="2"/>
          <w:lang w:eastAsia="en-US"/>
        </w:rPr>
      </w:pPr>
      <w:r w:rsidRPr="001B7823">
        <w:rPr>
          <w:rFonts w:eastAsia="Calibri"/>
          <w:kern w:val="2"/>
          <w:lang w:eastAsia="en-US"/>
        </w:rPr>
        <w:t xml:space="preserve">l’importo versato a titolo di cauzione, </w:t>
      </w:r>
      <w:r w:rsidRPr="001B7823">
        <w:rPr>
          <w:rFonts w:eastAsia="Calibri"/>
          <w:b/>
          <w:bCs/>
          <w:kern w:val="2"/>
          <w:lang w:eastAsia="en-US"/>
        </w:rPr>
        <w:t>in misura pari o superiore al 10% del prezzo offerto</w:t>
      </w:r>
      <w:r w:rsidRPr="001B7823">
        <w:rPr>
          <w:rFonts w:eastAsia="Calibri"/>
          <w:kern w:val="2"/>
          <w:lang w:eastAsia="en-US"/>
        </w:rPr>
        <w:t>, importo che sarà trattenuto in caso di rifiuto dell’acquisto;</w:t>
      </w:r>
    </w:p>
    <w:p w:rsidR="007E0D3E" w:rsidRPr="001B7823" w:rsidRDefault="007E0D3E" w:rsidP="007E0D3E">
      <w:pPr>
        <w:widowControl w:val="0"/>
        <w:numPr>
          <w:ilvl w:val="0"/>
          <w:numId w:val="6"/>
        </w:numPr>
        <w:suppressAutoHyphens/>
        <w:spacing w:line="360" w:lineRule="auto"/>
        <w:ind w:left="426" w:hanging="426"/>
        <w:jc w:val="both"/>
        <w:rPr>
          <w:rFonts w:eastAsia="Calibri"/>
          <w:kern w:val="2"/>
          <w:lang w:eastAsia="en-US"/>
        </w:rPr>
      </w:pPr>
      <w:r w:rsidRPr="001B7823">
        <w:rPr>
          <w:rFonts w:eastAsia="Calibri"/>
          <w:kern w:val="2"/>
          <w:lang w:eastAsia="en-US"/>
        </w:rPr>
        <w:t>la data, l’orario e il numero di CRO del bonifico effettuato per il versamento della cauzione (nel caso in cui nell’attestazione di avvenuto pagamento venga indicato come codice identificativo della transazione il c.d. codice TRN - o codice similare - composto da 30 caratteri alfanumerici, il CRO è normalmente identificato dalle 11 cifre presenti tra il 6° ed il 16° carattere del TRN; non devono essere indicati caratteri diversi da numeri o inseriti spazi, caratteri speciali o trattini);</w:t>
      </w:r>
    </w:p>
    <w:p w:rsidR="007E0D3E" w:rsidRPr="001B7823" w:rsidRDefault="007E0D3E" w:rsidP="007E0D3E">
      <w:pPr>
        <w:widowControl w:val="0"/>
        <w:numPr>
          <w:ilvl w:val="0"/>
          <w:numId w:val="6"/>
        </w:numPr>
        <w:suppressAutoHyphens/>
        <w:spacing w:line="360" w:lineRule="auto"/>
        <w:ind w:left="426" w:hanging="426"/>
        <w:jc w:val="both"/>
        <w:rPr>
          <w:rFonts w:eastAsia="Calibri"/>
          <w:kern w:val="2"/>
          <w:lang w:eastAsia="en-US"/>
        </w:rPr>
      </w:pPr>
      <w:r w:rsidRPr="001B7823">
        <w:rPr>
          <w:rFonts w:eastAsia="Calibri"/>
          <w:kern w:val="2"/>
          <w:lang w:eastAsia="en-US"/>
        </w:rPr>
        <w:t>il codice IBAN del conto sul quale è stata addebitata la somma oggetto del bonifico;</w:t>
      </w:r>
    </w:p>
    <w:p w:rsidR="007E0D3E" w:rsidRPr="001B7823" w:rsidRDefault="007E0D3E" w:rsidP="007E0D3E">
      <w:pPr>
        <w:widowControl w:val="0"/>
        <w:numPr>
          <w:ilvl w:val="0"/>
          <w:numId w:val="6"/>
        </w:numPr>
        <w:suppressAutoHyphens/>
        <w:spacing w:line="360" w:lineRule="auto"/>
        <w:ind w:left="426" w:hanging="426"/>
        <w:jc w:val="both"/>
        <w:rPr>
          <w:rFonts w:eastAsia="Calibri"/>
          <w:kern w:val="2"/>
          <w:lang w:eastAsia="en-US"/>
        </w:rPr>
      </w:pPr>
      <w:r w:rsidRPr="001B7823">
        <w:rPr>
          <w:rFonts w:eastAsia="Calibri"/>
          <w:kern w:val="2"/>
          <w:lang w:eastAsia="en-US"/>
        </w:rPr>
        <w:t xml:space="preserve">l’indirizzo della casella di posta elettronica certificata (o della casella di posta elettronica </w:t>
      </w:r>
      <w:r w:rsidRPr="001B7823">
        <w:rPr>
          <w:rFonts w:eastAsia="Calibri"/>
          <w:kern w:val="2"/>
          <w:lang w:eastAsia="en-US"/>
        </w:rPr>
        <w:lastRenderedPageBreak/>
        <w:t>certificata per la vendita telematica) utilizzata per trasmettere l’offerta e per ricevere le comunicazioni previste ed il recapito di telefonia mobile ove ricevere le eventuali comunicazioni previste</w:t>
      </w:r>
      <w:r w:rsidRPr="001B7823">
        <w:rPr>
          <w:rFonts w:eastAsia="Arial Unicode MS"/>
        </w:rPr>
        <w:t xml:space="preserve"> </w:t>
      </w:r>
      <w:r w:rsidRPr="001B7823">
        <w:rPr>
          <w:rFonts w:eastAsia="Calibri"/>
          <w:b/>
          <w:bCs/>
          <w:kern w:val="2"/>
          <w:lang w:eastAsia="en-US"/>
        </w:rPr>
        <w:t>(A PENA DI INAMMISSIBILITA’ DELL’OFFERTA SIA LA CASELLA DI POSTA ELETTRONICA CERTIFICATA CHE IL RECAPITO DI TELEFONIA MOBILE DEVONO APPARTENERE AL PRESENTATORE (OFFERENTE O PROCURATORE LEGALE)</w:t>
      </w:r>
      <w:r w:rsidRPr="001B7823">
        <w:rPr>
          <w:rFonts w:eastAsia="Calibri"/>
          <w:kern w:val="2"/>
          <w:lang w:eastAsia="en-US"/>
        </w:rPr>
        <w:t>;</w:t>
      </w:r>
    </w:p>
    <w:p w:rsidR="007E0D3E" w:rsidRPr="001B7823" w:rsidRDefault="007E0D3E" w:rsidP="007E0D3E">
      <w:pPr>
        <w:widowControl w:val="0"/>
        <w:numPr>
          <w:ilvl w:val="0"/>
          <w:numId w:val="6"/>
        </w:numPr>
        <w:suppressAutoHyphens/>
        <w:spacing w:line="360" w:lineRule="auto"/>
        <w:ind w:left="426" w:hanging="426"/>
        <w:jc w:val="both"/>
        <w:rPr>
          <w:rFonts w:eastAsia="Calibri"/>
          <w:kern w:val="2"/>
          <w:lang w:eastAsia="en-US"/>
        </w:rPr>
      </w:pPr>
      <w:r w:rsidRPr="001B7823">
        <w:rPr>
          <w:rFonts w:eastAsia="Calibri"/>
          <w:kern w:val="2"/>
          <w:lang w:eastAsia="en-US"/>
        </w:rPr>
        <w:t>l’espressa dichiarazione di aver preso visione della perizia di stima e dell’avviso di vendita</w:t>
      </w:r>
      <w:r w:rsidRPr="001B7823">
        <w:rPr>
          <w:rFonts w:eastAsia="Arial Unicode MS"/>
        </w:rPr>
        <w:t xml:space="preserve"> e di conoscere lo</w:t>
      </w:r>
      <w:r w:rsidRPr="001B7823">
        <w:rPr>
          <w:rFonts w:eastAsia="Calibri"/>
          <w:kern w:val="2"/>
          <w:lang w:eastAsia="en-US"/>
        </w:rPr>
        <w:t xml:space="preserve"> stato attuale dell’immobile staggito oggetto di vendita;</w:t>
      </w:r>
    </w:p>
    <w:p w:rsidR="007E0D3E" w:rsidRPr="001B7823" w:rsidRDefault="007E0D3E" w:rsidP="007E0D3E">
      <w:pPr>
        <w:widowControl w:val="0"/>
        <w:numPr>
          <w:ilvl w:val="0"/>
          <w:numId w:val="6"/>
        </w:numPr>
        <w:suppressAutoHyphens/>
        <w:spacing w:line="360" w:lineRule="auto"/>
        <w:ind w:left="426" w:hanging="426"/>
        <w:jc w:val="both"/>
        <w:rPr>
          <w:rFonts w:eastAsia="Calibri"/>
          <w:kern w:val="2"/>
          <w:lang w:eastAsia="en-US"/>
        </w:rPr>
      </w:pPr>
      <w:bookmarkStart w:id="7" w:name="_Hlk147909176"/>
      <w:r w:rsidRPr="001B7823">
        <w:rPr>
          <w:rFonts w:eastAsia="Calibri"/>
          <w:kern w:val="2"/>
          <w:lang w:eastAsia="en-US"/>
        </w:rPr>
        <w:t>la dichiarazione di voler usufruire in caso di aggiudicazione di agevolazioni fiscali, ove ne sussistano i presupposti;</w:t>
      </w:r>
    </w:p>
    <w:p w:rsidR="007E0D3E" w:rsidRPr="001B7823" w:rsidRDefault="007E0D3E" w:rsidP="007E0D3E">
      <w:pPr>
        <w:widowControl w:val="0"/>
        <w:numPr>
          <w:ilvl w:val="0"/>
          <w:numId w:val="6"/>
        </w:numPr>
        <w:suppressAutoHyphens/>
        <w:spacing w:line="360" w:lineRule="auto"/>
        <w:ind w:left="426" w:hanging="426"/>
        <w:jc w:val="both"/>
        <w:rPr>
          <w:rFonts w:eastAsia="Calibri"/>
          <w:kern w:val="2"/>
          <w:lang w:eastAsia="en-US"/>
        </w:rPr>
      </w:pPr>
      <w:r w:rsidRPr="001B7823">
        <w:rPr>
          <w:rFonts w:eastAsia="Calibri"/>
          <w:kern w:val="2"/>
          <w:lang w:eastAsia="en-US"/>
        </w:rPr>
        <w:t>la dispensa degli organi della procedura dalla produzione sia della certificazione di conformità degli impianti alle norme sulla sicurezza, sia dell’attestato di prestazione energetica (nel caso l’immobile staggito ne sia sprovvisto)</w:t>
      </w:r>
      <w:bookmarkEnd w:id="7"/>
      <w:r w:rsidRPr="001B7823">
        <w:rPr>
          <w:rFonts w:eastAsia="Calibri"/>
          <w:kern w:val="2"/>
          <w:lang w:eastAsia="en-US"/>
        </w:rPr>
        <w:t>;</w:t>
      </w:r>
    </w:p>
    <w:p w:rsidR="007E0D3E" w:rsidRPr="001B7823" w:rsidRDefault="007E0D3E" w:rsidP="007E0D3E">
      <w:pPr>
        <w:widowControl w:val="0"/>
        <w:suppressAutoHyphens/>
        <w:spacing w:line="360" w:lineRule="auto"/>
        <w:jc w:val="both"/>
        <w:rPr>
          <w:rFonts w:eastAsia="Calibri"/>
          <w:kern w:val="2"/>
          <w:lang w:eastAsia="en-US"/>
        </w:rPr>
      </w:pPr>
      <w:r w:rsidRPr="001B7823">
        <w:rPr>
          <w:rFonts w:eastAsia="Calibri"/>
          <w:kern w:val="2"/>
          <w:lang w:eastAsia="en-US"/>
        </w:rPr>
        <w:t xml:space="preserve">Le dichiarazioni ed i dati richiesti non previsti dal modulo ministeriale dovranno essere oggetto di separata dichiarazione da allegare telematicamente all’offerta. </w:t>
      </w:r>
    </w:p>
    <w:p w:rsidR="007E0D3E" w:rsidRPr="001B7823" w:rsidRDefault="007E0D3E" w:rsidP="007E0D3E">
      <w:pPr>
        <w:widowControl w:val="0"/>
        <w:numPr>
          <w:ilvl w:val="0"/>
          <w:numId w:val="7"/>
        </w:numPr>
        <w:pBdr>
          <w:top w:val="nil"/>
          <w:left w:val="nil"/>
          <w:bottom w:val="nil"/>
          <w:right w:val="nil"/>
          <w:between w:val="nil"/>
          <w:bar w:val="nil"/>
        </w:pBdr>
        <w:suppressAutoHyphens/>
        <w:spacing w:before="120" w:after="120" w:line="360" w:lineRule="auto"/>
        <w:ind w:left="426" w:hanging="426"/>
        <w:jc w:val="both"/>
        <w:rPr>
          <w:rFonts w:eastAsia="Arial Unicode MS"/>
          <w:b/>
          <w:bdr w:val="nil"/>
        </w:rPr>
      </w:pPr>
      <w:r w:rsidRPr="001B7823">
        <w:rPr>
          <w:rFonts w:eastAsia="Arial Unicode MS"/>
          <w:b/>
          <w:bdr w:val="nil"/>
        </w:rPr>
        <w:t>DOCUMENTI DA ALLEGARE ALL’OFFERTA</w:t>
      </w:r>
    </w:p>
    <w:p w:rsidR="007E0D3E" w:rsidRPr="001B7823" w:rsidRDefault="007E0D3E" w:rsidP="007E0D3E">
      <w:pPr>
        <w:widowControl w:val="0"/>
        <w:numPr>
          <w:ilvl w:val="0"/>
          <w:numId w:val="2"/>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eastAsia="Arial Unicode MS"/>
          <w:u w:color="000000"/>
          <w:bdr w:val="nil"/>
        </w:rPr>
        <w:t>copia del documento di identità e codice fiscale dell’offerente e del coniuge in comunione legale dei beni;</w:t>
      </w:r>
      <w:r w:rsidRPr="001B7823">
        <w:rPr>
          <w:rFonts w:ascii="Helvetica 47 Light Condensed" w:eastAsia="Arial Unicode MS" w:hAnsi="Helvetica 47 Light Condensed" w:cs="Arial Unicode MS"/>
          <w:u w:color="000000"/>
          <w:bdr w:val="nil"/>
        </w:rPr>
        <w:t xml:space="preserve"> </w:t>
      </w:r>
      <w:bookmarkStart w:id="8" w:name="_Hlk134630001"/>
      <w:r w:rsidRPr="001B7823">
        <w:rPr>
          <w:rFonts w:eastAsia="Arial Unicode MS"/>
          <w:u w:color="000000"/>
          <w:bdr w:val="nil"/>
        </w:rPr>
        <w:t xml:space="preserve">nel caso di soggetto straniero, non comunitario, oltre ai documenti suddetti, copia del permesso di soggiorno ovvero indicazione del Trattato internazionale tra lo Stato italiano e quello di appartenenza che legittimi l’acquisto di beni nel territorio </w:t>
      </w:r>
      <w:proofErr w:type="gramStart"/>
      <w:r w:rsidRPr="001B7823">
        <w:rPr>
          <w:rFonts w:eastAsia="Arial Unicode MS"/>
          <w:u w:color="000000"/>
          <w:bdr w:val="nil"/>
        </w:rPr>
        <w:t>Italiano</w:t>
      </w:r>
      <w:proofErr w:type="gramEnd"/>
      <w:r w:rsidRPr="001B7823">
        <w:rPr>
          <w:rFonts w:eastAsia="Arial Unicode MS"/>
          <w:u w:color="000000"/>
          <w:bdr w:val="nil"/>
        </w:rPr>
        <w:t>, ovvero se sussista la cd. “condizione di reciprocità” tra lo Stato di appartenenza e lo Stato italiano</w:t>
      </w:r>
      <w:bookmarkEnd w:id="8"/>
      <w:r w:rsidRPr="001B7823">
        <w:rPr>
          <w:rFonts w:eastAsia="Arial Unicode MS"/>
          <w:u w:color="000000"/>
          <w:bdr w:val="nil"/>
        </w:rPr>
        <w:t>;</w:t>
      </w:r>
    </w:p>
    <w:p w:rsidR="007E0D3E" w:rsidRPr="001B7823" w:rsidRDefault="007E0D3E" w:rsidP="007E0D3E">
      <w:pPr>
        <w:widowControl w:val="0"/>
        <w:numPr>
          <w:ilvl w:val="0"/>
          <w:numId w:val="2"/>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eastAsia="Arial Unicode MS"/>
          <w:u w:color="000000"/>
          <w:bdr w:val="nil"/>
        </w:rPr>
        <w:t xml:space="preserve">copia del bonifico attestante il versamento della cauzione; in difetto - laddove la cauzione non potesse essere abbinata all’offerta o rinvenuta sul conto dedicato (ad es. per errori di digitazione del CRO) - l’offerta sarà dichiarata inammissibile; </w:t>
      </w:r>
    </w:p>
    <w:p w:rsidR="007E0D3E" w:rsidRPr="001B7823" w:rsidRDefault="007E0D3E" w:rsidP="007E0D3E">
      <w:pPr>
        <w:widowControl w:val="0"/>
        <w:numPr>
          <w:ilvl w:val="0"/>
          <w:numId w:val="2"/>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ascii="Helvetica 47 Light Condensed" w:eastAsia="Arial Unicode MS" w:hAnsi="Helvetica 47 Light Condensed" w:cs="Arial Unicode MS"/>
          <w:u w:color="000000"/>
          <w:bdr w:val="nil"/>
        </w:rPr>
        <w:t>se l’offerta è formulata da più persone, copia anche per immagine della procura rilasciata dagli altri offerenti per atto pubblico o scrittura privata autenticata in favore del soggetto titolare della casella di posta elettronica certificata per la vendita telematica oppure del soggetto che sottoscrive l’offerta, laddove questa venga trasmessa a mezzo di casella di posta elettronica certificata;</w:t>
      </w:r>
    </w:p>
    <w:p w:rsidR="007E0D3E" w:rsidRPr="001B7823" w:rsidRDefault="007E0D3E" w:rsidP="007E0D3E">
      <w:pPr>
        <w:widowControl w:val="0"/>
        <w:numPr>
          <w:ilvl w:val="0"/>
          <w:numId w:val="2"/>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eastAsia="Arial Unicode MS"/>
          <w:b/>
          <w:bCs/>
          <w:u w:color="000000"/>
          <w:bdr w:val="nil"/>
        </w:rPr>
        <w:t xml:space="preserve">se l’offerta è fatta a mezzo di procuratore legale (AVVOCATO), copia anche per immagine della procura speciale rilasciata </w:t>
      </w:r>
      <w:r w:rsidRPr="001B7823">
        <w:rPr>
          <w:rFonts w:ascii="Helvetica 47 Light Condensed" w:eastAsia="Arial Unicode MS" w:hAnsi="Helvetica 47 Light Condensed" w:cs="Arial Unicode MS"/>
          <w:b/>
          <w:bCs/>
          <w:u w:color="000000"/>
          <w:bdr w:val="nil"/>
        </w:rPr>
        <w:t>per atto pubblico o scrittura privata autenticata</w:t>
      </w:r>
      <w:r w:rsidRPr="001B7823">
        <w:rPr>
          <w:rFonts w:eastAsia="Arial Unicode MS"/>
          <w:u w:color="000000"/>
          <w:bdr w:val="nil"/>
        </w:rPr>
        <w:t>;</w:t>
      </w:r>
    </w:p>
    <w:p w:rsidR="007E0D3E" w:rsidRPr="001B7823" w:rsidRDefault="007E0D3E" w:rsidP="007E0D3E">
      <w:pPr>
        <w:widowControl w:val="0"/>
        <w:numPr>
          <w:ilvl w:val="0"/>
          <w:numId w:val="2"/>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ascii="Helvetica 47 Light Condensed" w:eastAsia="Arial Unicode MS" w:hAnsi="Helvetica 47 Light Condensed" w:cs="Arial Unicode MS"/>
          <w:u w:color="000000"/>
          <w:bdr w:val="nil"/>
        </w:rPr>
        <w:t xml:space="preserve">se l’offerente è una società o persona giuridica, </w:t>
      </w:r>
      <w:r w:rsidRPr="001B7823">
        <w:rPr>
          <w:rFonts w:eastAsia="Arial Unicode MS"/>
          <w:u w:color="000000"/>
          <w:bdr w:val="nil"/>
        </w:rPr>
        <w:t xml:space="preserve">copia del certificato del Registro delle Imprese e/o visura camerale attestante i poteri rappresentativi del legale rappresentante, risalente a non </w:t>
      </w:r>
      <w:r w:rsidRPr="001B7823">
        <w:rPr>
          <w:rFonts w:eastAsia="Arial Unicode MS"/>
          <w:u w:color="000000"/>
          <w:bdr w:val="nil"/>
        </w:rPr>
        <w:lastRenderedPageBreak/>
        <w:t xml:space="preserve">più di tre mesi, </w:t>
      </w:r>
      <w:proofErr w:type="gramStart"/>
      <w:r w:rsidRPr="001B7823">
        <w:rPr>
          <w:rFonts w:eastAsia="Arial Unicode MS"/>
          <w:u w:color="000000"/>
          <w:bdr w:val="nil"/>
        </w:rPr>
        <w:t>ed</w:t>
      </w:r>
      <w:proofErr w:type="gramEnd"/>
      <w:r w:rsidRPr="001B7823">
        <w:rPr>
          <w:rFonts w:eastAsia="Arial Unicode MS"/>
          <w:u w:color="000000"/>
          <w:bdr w:val="nil"/>
        </w:rPr>
        <w:t>, in caso di sistema di amministrazione collegiale, copia, anche per immagine, di estratto autentico del verbale di delibera autorizzativa da parte dell’organo competente;</w:t>
      </w:r>
    </w:p>
    <w:p w:rsidR="007E0D3E" w:rsidRPr="001B7823" w:rsidRDefault="007E0D3E" w:rsidP="007E0D3E">
      <w:pPr>
        <w:widowControl w:val="0"/>
        <w:numPr>
          <w:ilvl w:val="0"/>
          <w:numId w:val="2"/>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ascii="Helvetica 47 Light Condensed" w:eastAsia="Arial Unicode MS" w:hAnsi="Helvetica 47 Light Condensed" w:cs="Arial Unicode MS"/>
          <w:u w:color="000000"/>
          <w:bdr w:val="nil"/>
        </w:rPr>
        <w:t>se il soggetto offerente è minorenne, copia del documento d’identità e copia del codice fiscale del soggetto offerente e del soggetto che sottoscrive l’offerta, nonché copia del provvedimento di autorizzazione del Giudice Tutelare;</w:t>
      </w:r>
    </w:p>
    <w:p w:rsidR="007E0D3E" w:rsidRPr="001B7823" w:rsidRDefault="007E0D3E" w:rsidP="007E0D3E">
      <w:pPr>
        <w:widowControl w:val="0"/>
        <w:numPr>
          <w:ilvl w:val="0"/>
          <w:numId w:val="2"/>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eastAsia="Arial Unicode MS"/>
          <w:u w:color="000000"/>
          <w:bdr w:val="nil"/>
        </w:rPr>
        <w:t xml:space="preserve">copia, anche per immagine, della dichiarazione del coniuge, </w:t>
      </w:r>
      <w:bookmarkStart w:id="9" w:name="_Hlk147830519"/>
      <w:r w:rsidRPr="001B7823">
        <w:rPr>
          <w:rFonts w:eastAsia="Arial Unicode MS"/>
          <w:u w:color="000000"/>
          <w:bdr w:val="nil"/>
        </w:rPr>
        <w:t xml:space="preserve">autenticata da pubblico ufficiale </w:t>
      </w:r>
      <w:bookmarkEnd w:id="9"/>
      <w:r w:rsidRPr="001B7823">
        <w:rPr>
          <w:rFonts w:eastAsia="Arial Unicode MS"/>
          <w:u w:color="000000"/>
          <w:bdr w:val="nil"/>
        </w:rPr>
        <w:t>di voler escludere il bene dalla comunione legale, in caso di acquisto del bene da parte dell’altro coniuge a titolo personale;</w:t>
      </w:r>
    </w:p>
    <w:p w:rsidR="007E0D3E" w:rsidRPr="001B7823" w:rsidRDefault="007E0D3E" w:rsidP="007E0D3E">
      <w:pPr>
        <w:widowControl w:val="0"/>
        <w:numPr>
          <w:ilvl w:val="0"/>
          <w:numId w:val="2"/>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ascii="Helvetica 47 Light Condensed" w:eastAsia="Arial Unicode MS" w:hAnsi="Helvetica 47 Light Condensed" w:cs="Arial Unicode MS"/>
          <w:u w:color="000000"/>
          <w:bdr w:val="nil"/>
        </w:rPr>
        <w:t xml:space="preserve">dichiarazioni relative allo stato civile, alla presa visione della perizia di stima e dell’avviso di vendita, </w:t>
      </w:r>
      <w:bookmarkStart w:id="10" w:name="_Hlk147909428"/>
      <w:r w:rsidRPr="001B7823">
        <w:rPr>
          <w:rFonts w:ascii="Helvetica 47 Light Condensed" w:eastAsia="Arial Unicode MS" w:hAnsi="Helvetica 47 Light Condensed" w:cs="Arial Unicode MS"/>
          <w:u w:color="000000"/>
          <w:bdr w:val="nil"/>
        </w:rPr>
        <w:t>alla conoscenza dello stato attuale dell’immobile staggito oggetto di vendita</w:t>
      </w:r>
      <w:bookmarkEnd w:id="10"/>
      <w:r w:rsidRPr="001B7823">
        <w:rPr>
          <w:rFonts w:ascii="Helvetica 47 Light Condensed" w:eastAsia="Arial Unicode MS" w:hAnsi="Helvetica 47 Light Condensed" w:cs="Arial Unicode MS"/>
          <w:u w:color="000000"/>
          <w:bdr w:val="nil"/>
        </w:rPr>
        <w:t>, alla volontà di usufruire in caso di aggiudicazione di agevolazioni fiscali, ove ne sussistano i presupposti, alla dispensa degli organi della procedura dalla produzione sia della certificazione di conformità degli impianti alle norme sulla sicurezza e sia dell’attestato di prestazione energetica (nel caso l’immobile staggito ne sia sprovvisto)</w:t>
      </w:r>
      <w:r w:rsidRPr="001B7823">
        <w:rPr>
          <w:rFonts w:eastAsia="Arial Unicode MS"/>
          <w:u w:color="000000"/>
          <w:bdr w:val="nil"/>
        </w:rPr>
        <w:t xml:space="preserve">, </w:t>
      </w:r>
      <w:r w:rsidRPr="001B7823">
        <w:rPr>
          <w:rFonts w:ascii="Helvetica 47 Light Condensed" w:eastAsia="Arial Unicode MS" w:hAnsi="Helvetica 47 Light Condensed" w:cs="Arial Unicode MS"/>
          <w:b/>
          <w:bCs/>
          <w:u w:color="000000"/>
          <w:bdr w:val="nil"/>
        </w:rPr>
        <w:t>effettuate in separato modulo</w:t>
      </w:r>
      <w:r w:rsidRPr="001B7823">
        <w:rPr>
          <w:rFonts w:ascii="Helvetica 47 Light Condensed" w:eastAsia="Arial Unicode MS" w:hAnsi="Helvetica 47 Light Condensed" w:cs="Arial Unicode MS"/>
          <w:u w:color="000000"/>
          <w:bdr w:val="nil"/>
        </w:rPr>
        <w:t>;</w:t>
      </w:r>
    </w:p>
    <w:p w:rsidR="007E0D3E" w:rsidRPr="001B7823" w:rsidRDefault="007E0D3E" w:rsidP="007E0D3E">
      <w:pPr>
        <w:widowControl w:val="0"/>
        <w:numPr>
          <w:ilvl w:val="0"/>
          <w:numId w:val="2"/>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ascii="Helvetica 47 Light Condensed" w:eastAsia="Arial Unicode MS" w:hAnsi="Helvetica 47 Light Condensed" w:cs="Arial Unicode MS"/>
          <w:u w:color="000000"/>
          <w:bdr w:val="nil"/>
        </w:rPr>
        <w:t xml:space="preserve">ricevuta di pagamento del bollo effettuata in via telematica </w:t>
      </w:r>
      <w:r w:rsidRPr="001B7823">
        <w:rPr>
          <w:rFonts w:ascii="Helvetica 47 Light Condensed" w:eastAsia="Arial Unicode MS" w:hAnsi="Helvetica 47 Light Condensed" w:cs="Arial Unicode MS"/>
          <w:b/>
          <w:bCs/>
          <w:u w:color="000000"/>
          <w:bdr w:val="nil"/>
        </w:rPr>
        <w:t>(la mancata allegazione della ricevuta telematica del pagamento del bollo non determina l’inammissibilità dell’offerta ma l’avvio delle procedure di recupero coattivo)</w:t>
      </w:r>
      <w:r w:rsidRPr="001B7823">
        <w:rPr>
          <w:rFonts w:ascii="Helvetica 47 Light Condensed" w:eastAsia="Arial Unicode MS" w:hAnsi="Helvetica 47 Light Condensed" w:cs="Arial Unicode MS"/>
          <w:u w:color="000000"/>
          <w:bdr w:val="nil"/>
        </w:rPr>
        <w:t>.</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u w:color="000000"/>
          <w:bdr w:val="nil"/>
        </w:rPr>
      </w:pPr>
      <w:r w:rsidRPr="001B7823">
        <w:rPr>
          <w:rFonts w:ascii="Helvetica 47 Light Condensed" w:eastAsia="Arial Unicode MS" w:hAnsi="Helvetica 47 Light Condensed" w:cs="Arial Unicode MS"/>
          <w:color w:val="000000"/>
          <w:u w:color="000000"/>
          <w:bdr w:val="nil"/>
        </w:rPr>
        <w:t>Tutte le dichiarazioni ed i dati richiesti non previsti dal modulo ministeriale dovranno essere oggetto di separata dichiarazione da allegare telematicamente all’offerta.</w:t>
      </w:r>
    </w:p>
    <w:p w:rsidR="007E0D3E" w:rsidRPr="001B7823" w:rsidRDefault="007E0D3E" w:rsidP="007E0D3E">
      <w:pPr>
        <w:widowControl w:val="0"/>
        <w:numPr>
          <w:ilvl w:val="0"/>
          <w:numId w:val="8"/>
        </w:numPr>
        <w:pBdr>
          <w:top w:val="nil"/>
          <w:left w:val="nil"/>
          <w:bottom w:val="nil"/>
          <w:right w:val="nil"/>
          <w:between w:val="nil"/>
          <w:bar w:val="nil"/>
        </w:pBdr>
        <w:suppressAutoHyphens/>
        <w:spacing w:before="120" w:after="120" w:line="360" w:lineRule="auto"/>
        <w:ind w:left="426" w:hanging="426"/>
        <w:jc w:val="both"/>
        <w:rPr>
          <w:rFonts w:eastAsia="Arial Unicode MS"/>
          <w:b/>
          <w:bdr w:val="nil"/>
        </w:rPr>
      </w:pPr>
      <w:r w:rsidRPr="001B7823">
        <w:rPr>
          <w:rFonts w:eastAsia="Arial Unicode MS"/>
          <w:b/>
          <w:bdr w:val="nil"/>
        </w:rPr>
        <w:t>VERSAMENTO DELLA CAUZIONE</w:t>
      </w:r>
    </w:p>
    <w:p w:rsidR="007E0D3E" w:rsidRDefault="007E0D3E" w:rsidP="007E0D3E">
      <w:pPr>
        <w:widowControl w:val="0"/>
        <w:pBdr>
          <w:top w:val="nil"/>
          <w:left w:val="nil"/>
          <w:bottom w:val="nil"/>
          <w:right w:val="nil"/>
          <w:between w:val="nil"/>
          <w:bar w:val="nil"/>
        </w:pBdr>
        <w:spacing w:line="360" w:lineRule="auto"/>
        <w:jc w:val="both"/>
        <w:rPr>
          <w:rFonts w:eastAsia="Arial Unicode MS"/>
          <w:u w:color="000000"/>
          <w:bdr w:val="nil"/>
        </w:rPr>
      </w:pPr>
      <w:r w:rsidRPr="001B7823">
        <w:rPr>
          <w:rFonts w:eastAsia="Arial Unicode MS"/>
          <w:u w:color="000000"/>
          <w:bdr w:val="nil"/>
        </w:rPr>
        <w:t xml:space="preserve">All’offerta deve essere allegata, pena la sua inammissibilità, prova del versamento della cauzione </w:t>
      </w:r>
      <w:r w:rsidRPr="001B7823">
        <w:rPr>
          <w:rFonts w:eastAsia="Arial Unicode MS"/>
          <w:b/>
          <w:bCs/>
          <w:u w:color="000000"/>
          <w:bdr w:val="nil"/>
        </w:rPr>
        <w:t>pari almeno al 10% del prezzo offerto</w:t>
      </w:r>
      <w:r w:rsidRPr="001B7823">
        <w:rPr>
          <w:rFonts w:eastAsia="Arial Unicode MS"/>
          <w:u w:color="000000"/>
          <w:bdr w:val="nil"/>
        </w:rPr>
        <w:t>.</w:t>
      </w:r>
    </w:p>
    <w:p w:rsidR="007E0D3E" w:rsidRPr="004D4697" w:rsidRDefault="007E0D3E" w:rsidP="007E0D3E">
      <w:pPr>
        <w:widowControl w:val="0"/>
        <w:pBdr>
          <w:top w:val="nil"/>
          <w:left w:val="nil"/>
          <w:bottom w:val="nil"/>
          <w:right w:val="nil"/>
          <w:between w:val="nil"/>
          <w:bar w:val="nil"/>
        </w:pBdr>
        <w:spacing w:line="360" w:lineRule="auto"/>
        <w:jc w:val="both"/>
        <w:rPr>
          <w:rFonts w:eastAsia="Arial Unicode MS"/>
          <w:u w:color="000000"/>
          <w:bdr w:val="nil"/>
        </w:rPr>
      </w:pPr>
      <w:r w:rsidRPr="004D4697">
        <w:rPr>
          <w:rFonts w:eastAsia="Arial Unicode MS"/>
          <w:u w:color="000000"/>
          <w:bdr w:val="nil"/>
        </w:rPr>
        <w:t xml:space="preserve">La cauzione andrà versata esclusivamente a mezzo bonifico sul seguente conto corrente acceso dal professionista delegato ed </w:t>
      </w:r>
      <w:r w:rsidRPr="004D4697">
        <w:t>intestato e vincolato alla procedura</w:t>
      </w:r>
      <w:r w:rsidRPr="004D4697">
        <w:rPr>
          <w:rFonts w:eastAsia="Arial Unicode MS"/>
          <w:u w:color="000000"/>
          <w:bdr w:val="nil"/>
        </w:rPr>
        <w:t xml:space="preserve"> in oggetto: </w:t>
      </w:r>
    </w:p>
    <w:p w:rsidR="007E0D3E" w:rsidRPr="009A06EE" w:rsidRDefault="007E0D3E" w:rsidP="007E0D3E">
      <w:pPr>
        <w:widowControl w:val="0"/>
        <w:pBdr>
          <w:top w:val="single" w:sz="4" w:space="1" w:color="auto"/>
          <w:left w:val="single" w:sz="4" w:space="1" w:color="auto"/>
          <w:bottom w:val="single" w:sz="4" w:space="1" w:color="auto"/>
          <w:right w:val="single" w:sz="4" w:space="1" w:color="auto"/>
          <w:between w:val="nil"/>
          <w:bar w:val="nil"/>
        </w:pBdr>
        <w:spacing w:before="120" w:line="360" w:lineRule="auto"/>
        <w:jc w:val="both"/>
        <w:rPr>
          <w:rFonts w:eastAsia="Arial Unicode MS"/>
          <w:b/>
          <w:bCs/>
          <w:highlight w:val="yellow"/>
          <w:u w:color="000000"/>
          <w:bdr w:val="nil"/>
        </w:rPr>
      </w:pPr>
      <w:r w:rsidRPr="009A06EE">
        <w:rPr>
          <w:rFonts w:eastAsia="Arial Unicode MS"/>
          <w:b/>
          <w:bCs/>
          <w:highlight w:val="yellow"/>
          <w:u w:color="000000"/>
          <w:bdr w:val="nil"/>
        </w:rPr>
        <w:t>Conto corrente aperto presso la Banca ....</w:t>
      </w:r>
      <w:r>
        <w:rPr>
          <w:rFonts w:eastAsia="Arial Unicode MS"/>
          <w:b/>
          <w:bCs/>
          <w:highlight w:val="yellow"/>
          <w:u w:color="000000"/>
          <w:bdr w:val="nil"/>
        </w:rPr>
        <w:t>..................</w:t>
      </w:r>
      <w:r w:rsidRPr="009A06EE">
        <w:rPr>
          <w:rFonts w:eastAsia="Arial Unicode MS"/>
          <w:b/>
          <w:bCs/>
          <w:highlight w:val="yellow"/>
          <w:u w:color="000000"/>
          <w:bdr w:val="nil"/>
        </w:rPr>
        <w:t>....., filiale di .....</w:t>
      </w:r>
      <w:r>
        <w:rPr>
          <w:rFonts w:eastAsia="Arial Unicode MS"/>
          <w:b/>
          <w:bCs/>
          <w:highlight w:val="yellow"/>
          <w:u w:color="000000"/>
          <w:bdr w:val="nil"/>
        </w:rPr>
        <w:t>....................</w:t>
      </w:r>
      <w:r w:rsidRPr="009A06EE">
        <w:rPr>
          <w:rFonts w:eastAsia="Arial Unicode MS"/>
          <w:b/>
          <w:bCs/>
          <w:highlight w:val="yellow"/>
          <w:u w:color="000000"/>
          <w:bdr w:val="nil"/>
        </w:rPr>
        <w:t>..</w:t>
      </w:r>
    </w:p>
    <w:p w:rsidR="007E0D3E" w:rsidRPr="004D4697" w:rsidRDefault="007E0D3E" w:rsidP="007E0D3E">
      <w:pPr>
        <w:widowControl w:val="0"/>
        <w:pBdr>
          <w:top w:val="single" w:sz="4" w:space="1" w:color="auto"/>
          <w:left w:val="single" w:sz="4" w:space="1" w:color="auto"/>
          <w:bottom w:val="single" w:sz="4" w:space="1" w:color="auto"/>
          <w:right w:val="single" w:sz="4" w:space="1" w:color="auto"/>
          <w:between w:val="nil"/>
          <w:bar w:val="nil"/>
        </w:pBdr>
        <w:spacing w:line="360" w:lineRule="auto"/>
        <w:jc w:val="both"/>
        <w:rPr>
          <w:rFonts w:eastAsia="Arial Unicode MS"/>
          <w:b/>
          <w:bCs/>
          <w:u w:color="000000"/>
          <w:bdr w:val="nil"/>
        </w:rPr>
      </w:pPr>
      <w:r w:rsidRPr="009A06EE">
        <w:rPr>
          <w:rFonts w:eastAsia="Arial Unicode MS"/>
          <w:b/>
          <w:bCs/>
          <w:sz w:val="32"/>
          <w:szCs w:val="32"/>
          <w:highlight w:val="yellow"/>
          <w:u w:color="000000"/>
          <w:bdr w:val="nil"/>
        </w:rPr>
        <w:t>IBAN ...................</w:t>
      </w:r>
      <w:r w:rsidRPr="009A06EE">
        <w:rPr>
          <w:rFonts w:eastAsia="Arial Unicode MS"/>
          <w:b/>
          <w:bCs/>
          <w:highlight w:val="yellow"/>
          <w:u w:color="000000"/>
          <w:bdr w:val="nil"/>
        </w:rPr>
        <w:t xml:space="preserve"> - Causale: Proc. n. ........ R.G.E. - </w:t>
      </w:r>
      <w:r w:rsidRPr="009A06EE">
        <w:rPr>
          <w:rFonts w:eastAsia="Arial Unicode MS"/>
          <w:b/>
          <w:bCs/>
          <w:i/>
          <w:iCs/>
          <w:color w:val="FF0000"/>
          <w:highlight w:val="yellow"/>
          <w:u w:color="000000"/>
          <w:bdr w:val="nil"/>
        </w:rPr>
        <w:t>indicare numero del lotto e data della vendita</w:t>
      </w:r>
    </w:p>
    <w:p w:rsidR="007E0D3E" w:rsidRPr="001B7823" w:rsidRDefault="007E0D3E" w:rsidP="007E0D3E">
      <w:pPr>
        <w:widowControl w:val="0"/>
        <w:pBdr>
          <w:top w:val="nil"/>
          <w:left w:val="nil"/>
          <w:bottom w:val="nil"/>
          <w:right w:val="nil"/>
          <w:between w:val="nil"/>
          <w:bar w:val="nil"/>
        </w:pBdr>
        <w:spacing w:before="120" w:line="360" w:lineRule="auto"/>
        <w:jc w:val="both"/>
        <w:rPr>
          <w:rFonts w:eastAsia="Arial Unicode MS"/>
          <w:u w:color="000000"/>
          <w:bdr w:val="nil"/>
        </w:rPr>
      </w:pPr>
      <w:r w:rsidRPr="004D4697">
        <w:rPr>
          <w:rFonts w:eastAsia="Arial Unicode MS"/>
          <w:b/>
          <w:bCs/>
          <w:u w:val="single" w:color="000000"/>
          <w:bdr w:val="nil"/>
        </w:rPr>
        <w:t>La cauzione, a pena di inefficacia dell’offerta, dovrà risultare accreditata sul conto corrente entro il giorno precedente alla vendita</w:t>
      </w:r>
      <w:r w:rsidRPr="004D4697">
        <w:rPr>
          <w:rFonts w:eastAsia="Arial Unicode MS"/>
          <w:u w:color="000000"/>
          <w:bdr w:val="nil"/>
        </w:rPr>
        <w:t>.</w:t>
      </w:r>
      <w:r w:rsidRPr="001B7823">
        <w:rPr>
          <w:rFonts w:eastAsia="Arial Unicode MS"/>
          <w:u w:color="000000"/>
          <w:bdr w:val="nil"/>
        </w:rPr>
        <w:t xml:space="preserve"> Nessuna responsabilità potrà essere addebitata agli organi della procedura per la mancata visibilità dei bonifici istantanei effettuati oltre l’orario utile per la loro lavorazione da parte della Banca ricevente e per la conseguente dichiarazione di </w:t>
      </w:r>
      <w:r w:rsidRPr="001B7823">
        <w:rPr>
          <w:rFonts w:eastAsia="Arial Unicode MS"/>
          <w:u w:color="000000"/>
          <w:bdr w:val="nil"/>
        </w:rPr>
        <w:lastRenderedPageBreak/>
        <w:t>inammissibilità dell’offerta. Nel caso di bonifico estero in modalità “OUR”, lo stesso andrà inoltrato all’Istituto con la clausola “senza spese per il beneficiario”; in difetto le commissioni saranno automaticamente decurtate dall’importo versato da parte della banca ricevente; se la cauzione così decurtata non dovesse essere congrua rispetto a quanto previsto nell’avviso, sarà motivo di esclusione dell’offerta.</w:t>
      </w:r>
      <w:r w:rsidRPr="004D4697">
        <w:rPr>
          <w:rFonts w:eastAsia="Arial Unicode MS"/>
          <w:u w:color="000000"/>
          <w:bdr w:val="nil"/>
        </w:rPr>
        <w:t xml:space="preserve"> </w:t>
      </w:r>
      <w:r w:rsidRPr="001B7823">
        <w:rPr>
          <w:rFonts w:eastAsia="Arial Unicode MS"/>
          <w:u w:color="000000"/>
          <w:bdr w:val="nil"/>
        </w:rPr>
        <w:t>L’importo versato a titolo di cauzione (al netto degli eventuali oneri bancari) sarà restituito dal professionista delegato al soggetto offerente non aggiudicatario esclusivamente mediante bonifico sul conto corrente utilizzato dallo stesso per il versamento della cauzione.</w:t>
      </w:r>
    </w:p>
    <w:p w:rsidR="007E0D3E" w:rsidRPr="001B7823" w:rsidRDefault="007E0D3E" w:rsidP="007E0D3E">
      <w:pPr>
        <w:widowControl w:val="0"/>
        <w:numPr>
          <w:ilvl w:val="0"/>
          <w:numId w:val="8"/>
        </w:numPr>
        <w:pBdr>
          <w:top w:val="nil"/>
          <w:left w:val="nil"/>
          <w:bottom w:val="nil"/>
          <w:right w:val="nil"/>
          <w:between w:val="nil"/>
          <w:bar w:val="nil"/>
        </w:pBdr>
        <w:suppressAutoHyphens/>
        <w:spacing w:before="120" w:after="120" w:line="360" w:lineRule="auto"/>
        <w:ind w:left="425" w:hanging="425"/>
        <w:jc w:val="both"/>
        <w:rPr>
          <w:rFonts w:eastAsia="Arial Unicode MS"/>
          <w:b/>
          <w:bCs/>
          <w:u w:color="000000"/>
          <w:bdr w:val="nil"/>
        </w:rPr>
      </w:pPr>
      <w:r w:rsidRPr="001B7823">
        <w:rPr>
          <w:rFonts w:eastAsia="Arial Unicode MS"/>
          <w:b/>
          <w:bCs/>
          <w:u w:color="000000"/>
          <w:bdr w:val="nil"/>
        </w:rPr>
        <w:t>PAGAMENTO DEL BOLLO</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u w:color="000000"/>
          <w:bdr w:val="nil"/>
        </w:rPr>
      </w:pPr>
      <w:r w:rsidRPr="001B7823">
        <w:rPr>
          <w:rFonts w:eastAsia="Arial Unicode MS"/>
          <w:u w:color="000000"/>
          <w:bdr w:val="nil"/>
        </w:rPr>
        <w:t xml:space="preserve">L’offerente dovrà procedere al pagamento del bollo dovuto per legge (attualmente pari ad </w:t>
      </w:r>
      <w:proofErr w:type="gramStart"/>
      <w:r w:rsidRPr="001B7823">
        <w:rPr>
          <w:rFonts w:eastAsia="Arial Unicode MS"/>
          <w:u w:color="000000"/>
          <w:bdr w:val="nil"/>
        </w:rPr>
        <w:t>Euro</w:t>
      </w:r>
      <w:proofErr w:type="gramEnd"/>
      <w:r w:rsidRPr="001B7823">
        <w:rPr>
          <w:rFonts w:eastAsia="Arial Unicode MS"/>
          <w:u w:color="000000"/>
          <w:bdr w:val="nil"/>
        </w:rPr>
        <w:t xml:space="preserve"> 16,00) in modalità telematica, salvo che sia esentato ai sensi del D.P.R. 447/2000, ed all’invio della ricevuta di avvenuto pagamento del bollo in formato .xml insieme all’offerta completa. Il pagamento del bollo potrà essere effettuato solo con modalità telematica, a mezzo bonifico o carta di credito, accedendo all’area “Pagamento di bolli digitali” sul Portale dei Servizi Telematici, all’indirizzo https://pst.giustizia.it. </w:t>
      </w:r>
    </w:p>
    <w:p w:rsidR="007E0D3E" w:rsidRPr="001B7823" w:rsidRDefault="007E0D3E" w:rsidP="007E0D3E">
      <w:pPr>
        <w:widowControl w:val="0"/>
        <w:numPr>
          <w:ilvl w:val="0"/>
          <w:numId w:val="8"/>
        </w:numPr>
        <w:pBdr>
          <w:top w:val="nil"/>
          <w:left w:val="nil"/>
          <w:bottom w:val="nil"/>
          <w:right w:val="nil"/>
          <w:between w:val="nil"/>
          <w:bar w:val="nil"/>
        </w:pBdr>
        <w:suppressAutoHyphens/>
        <w:spacing w:before="120" w:after="120" w:line="360" w:lineRule="auto"/>
        <w:ind w:left="425" w:hanging="425"/>
        <w:jc w:val="both"/>
        <w:rPr>
          <w:rFonts w:eastAsia="Arial Unicode MS"/>
          <w:b/>
          <w:bCs/>
          <w:u w:color="000000"/>
          <w:bdr w:val="nil"/>
        </w:rPr>
      </w:pPr>
      <w:r w:rsidRPr="001B7823">
        <w:rPr>
          <w:rFonts w:eastAsia="Arial Unicode MS"/>
          <w:b/>
          <w:bCs/>
          <w:u w:color="000000"/>
          <w:bdr w:val="nil"/>
        </w:rPr>
        <w:t>IRREVOCABILITÀ DELL’OFFERTA</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u w:color="000000"/>
          <w:bdr w:val="nil"/>
        </w:rPr>
      </w:pPr>
      <w:r w:rsidRPr="001B7823">
        <w:rPr>
          <w:rFonts w:eastAsia="Arial Unicode MS"/>
          <w:u w:color="000000"/>
          <w:bdr w:val="nil"/>
        </w:rPr>
        <w:t>Salvo quanto previsto dall’art. 571 c.p.c., l’offerta presentata nella vendita senza incanto è irrevocabile. Si potrà procedere all’aggiudicazione al maggior offerente anche qualora questi non si colleghi telematicamente il giorno fissato per la vendita.</w:t>
      </w:r>
    </w:p>
    <w:p w:rsidR="007E0D3E" w:rsidRPr="001B7823" w:rsidRDefault="007E0D3E" w:rsidP="007E0D3E">
      <w:pPr>
        <w:widowControl w:val="0"/>
        <w:numPr>
          <w:ilvl w:val="0"/>
          <w:numId w:val="8"/>
        </w:numPr>
        <w:pBdr>
          <w:top w:val="nil"/>
          <w:left w:val="nil"/>
          <w:bottom w:val="nil"/>
          <w:right w:val="nil"/>
          <w:between w:val="nil"/>
          <w:bar w:val="nil"/>
        </w:pBdr>
        <w:suppressAutoHyphens/>
        <w:spacing w:before="120" w:after="120" w:line="360" w:lineRule="auto"/>
        <w:ind w:left="425" w:hanging="425"/>
        <w:jc w:val="both"/>
        <w:rPr>
          <w:rFonts w:eastAsia="Arial Unicode MS"/>
          <w:b/>
          <w:bCs/>
          <w:u w:color="000000"/>
          <w:bdr w:val="nil"/>
        </w:rPr>
      </w:pPr>
      <w:r w:rsidRPr="001B7823">
        <w:rPr>
          <w:rFonts w:eastAsia="Arial Unicode MS"/>
          <w:b/>
          <w:bCs/>
          <w:u w:color="000000"/>
          <w:bdr w:val="nil"/>
        </w:rPr>
        <w:t>SVOLGIMENTO DELLA VENDITA</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u w:color="000000"/>
          <w:bdr w:val="nil"/>
        </w:rPr>
      </w:pPr>
      <w:r w:rsidRPr="001B7823">
        <w:rPr>
          <w:rFonts w:eastAsia="Arial Unicode MS"/>
          <w:u w:color="000000"/>
          <w:bdr w:val="nil"/>
        </w:rPr>
        <w:t>Le buste telematiche saranno aperte all’orario di inizio delle operazioni di vendita, alla presenza eventuale delle parti, dei loro avvocati e dei creditori iscritti non intervenuti, il giorno ed all’ora indicati nell’avviso di vendita;  gli offerenti parteciperanno in via telematica alle operazioni di vendita collegandosi tramite l’area riservata del sito del gestore della vendita telematica, accedendo alla stessa con le credenziali personali a loro trasmesse almeno 30 minuti prima dell’inizio delle operazioni di vendita alla casella di posta elettronica certificata (ovvero alla casella di posta elettronica certificata per la vendita telematica) utilizzata per trasmettere l’offerta.</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b/>
          <w:bCs/>
          <w:u w:color="000000"/>
          <w:bdr w:val="nil"/>
        </w:rPr>
      </w:pPr>
      <w:r w:rsidRPr="001B7823">
        <w:rPr>
          <w:rFonts w:eastAsia="Arial Unicode MS"/>
          <w:b/>
          <w:bCs/>
          <w:u w:color="000000"/>
          <w:bdr w:val="nil"/>
        </w:rPr>
        <w:t>Il ritardo sui tempi indicati nell’avviso per l’inizio delle operazioni di apertura buste o di vendita non può costituire motivo di doglianza da parte degli offerenti.</w:t>
      </w:r>
    </w:p>
    <w:p w:rsidR="007E0D3E" w:rsidRPr="001B7823" w:rsidRDefault="007E0D3E" w:rsidP="007E0D3E">
      <w:pPr>
        <w:widowControl w:val="0"/>
        <w:suppressAutoHyphens/>
        <w:spacing w:line="360" w:lineRule="auto"/>
        <w:jc w:val="both"/>
        <w:rPr>
          <w:rFonts w:eastAsia="Arial Unicode MS"/>
        </w:rPr>
      </w:pPr>
      <w:r w:rsidRPr="001B7823">
        <w:rPr>
          <w:rFonts w:eastAsia="Arial Unicode MS"/>
        </w:rPr>
        <w:t>Il professionista delegato, referente della procedura, verificata la regolarità delle offerte darà inizio alle operazioni di vendita.</w:t>
      </w:r>
    </w:p>
    <w:p w:rsidR="007E0D3E" w:rsidRPr="001B7823" w:rsidRDefault="007E0D3E" w:rsidP="007E0D3E">
      <w:pPr>
        <w:widowControl w:val="0"/>
        <w:suppressAutoHyphens/>
        <w:spacing w:line="360" w:lineRule="auto"/>
        <w:jc w:val="both"/>
        <w:rPr>
          <w:rFonts w:eastAsia="Arial Unicode MS"/>
        </w:rPr>
      </w:pPr>
      <w:r w:rsidRPr="001B7823">
        <w:rPr>
          <w:rFonts w:eastAsia="Arial Unicode MS"/>
          <w:lang w:val="x-none"/>
        </w:rPr>
        <w:t>La deliberazione sulle offerte avverrà con le seguenti modalità</w:t>
      </w:r>
      <w:r w:rsidRPr="001B7823">
        <w:rPr>
          <w:rFonts w:eastAsia="Arial Unicode MS"/>
        </w:rPr>
        <w:t>.</w:t>
      </w:r>
    </w:p>
    <w:p w:rsidR="007E0D3E" w:rsidRPr="001B7823" w:rsidRDefault="007E0D3E" w:rsidP="007E0D3E">
      <w:pPr>
        <w:widowControl w:val="0"/>
        <w:suppressAutoHyphens/>
        <w:spacing w:line="360" w:lineRule="auto"/>
        <w:jc w:val="both"/>
        <w:rPr>
          <w:rFonts w:eastAsia="Arial Unicode MS"/>
          <w:lang w:val="x-none"/>
        </w:rPr>
      </w:pPr>
      <w:r w:rsidRPr="001B7823">
        <w:rPr>
          <w:rFonts w:eastAsia="Arial Unicode MS"/>
          <w:b/>
          <w:bCs/>
          <w:u w:val="single"/>
          <w:lang w:val="x-none"/>
        </w:rPr>
        <w:t>In caso di offerta unica</w:t>
      </w:r>
    </w:p>
    <w:p w:rsidR="007E0D3E" w:rsidRPr="001B7823" w:rsidRDefault="007E0D3E" w:rsidP="007E0D3E">
      <w:pPr>
        <w:widowControl w:val="0"/>
        <w:suppressAutoHyphens/>
        <w:spacing w:line="360" w:lineRule="auto"/>
        <w:jc w:val="both"/>
        <w:rPr>
          <w:rFonts w:eastAsia="Arial Unicode MS"/>
          <w:lang w:val="x-none"/>
        </w:rPr>
      </w:pPr>
      <w:r w:rsidRPr="001B7823">
        <w:rPr>
          <w:rFonts w:eastAsia="Arial Unicode MS"/>
          <w:lang w:val="x-none"/>
        </w:rPr>
        <w:lastRenderedPageBreak/>
        <w:t>Qualora in uno qualsiasi degli esperimenti di vendita sia stata proposta un</w:t>
      </w:r>
      <w:r w:rsidRPr="001B7823">
        <w:rPr>
          <w:rFonts w:eastAsia="Arial Unicode MS"/>
        </w:rPr>
        <w:t>’</w:t>
      </w:r>
      <w:r w:rsidRPr="001B7823">
        <w:rPr>
          <w:rFonts w:eastAsia="Arial Unicode MS"/>
          <w:lang w:val="x-none"/>
        </w:rPr>
        <w:t>unica offerta pari o superiore al prezzo base, essa è senz</w:t>
      </w:r>
      <w:r w:rsidRPr="001B7823">
        <w:rPr>
          <w:rFonts w:eastAsia="Arial Unicode MS"/>
        </w:rPr>
        <w:t>’</w:t>
      </w:r>
      <w:r w:rsidRPr="001B7823">
        <w:rPr>
          <w:rFonts w:eastAsia="Arial Unicode MS"/>
          <w:lang w:val="x-none"/>
        </w:rPr>
        <w:t>altro accolta.</w:t>
      </w:r>
    </w:p>
    <w:p w:rsidR="007E0D3E" w:rsidRPr="001B7823" w:rsidRDefault="007E0D3E" w:rsidP="007E0D3E">
      <w:pPr>
        <w:widowControl w:val="0"/>
        <w:suppressAutoHyphens/>
        <w:spacing w:line="360" w:lineRule="auto"/>
        <w:jc w:val="both"/>
        <w:rPr>
          <w:rFonts w:eastAsia="Arial Unicode MS"/>
          <w:lang w:val="x-none"/>
        </w:rPr>
      </w:pPr>
      <w:r w:rsidRPr="001B7823">
        <w:rPr>
          <w:rFonts w:eastAsia="Arial Unicode MS"/>
          <w:lang w:val="x-none"/>
        </w:rPr>
        <w:t>Se l</w:t>
      </w:r>
      <w:r w:rsidRPr="001B7823">
        <w:rPr>
          <w:rFonts w:eastAsia="Arial Unicode MS"/>
        </w:rPr>
        <w:t>’</w:t>
      </w:r>
      <w:r w:rsidRPr="001B7823">
        <w:rPr>
          <w:rFonts w:eastAsia="Arial Unicode MS"/>
          <w:lang w:val="x-none"/>
        </w:rPr>
        <w:t>unica offerta sia inferiore (nei limiti di un quarto) al prezzo base, si opera come segue:</w:t>
      </w:r>
    </w:p>
    <w:p w:rsidR="007E0D3E" w:rsidRPr="001B7823" w:rsidRDefault="007E0D3E" w:rsidP="007E0D3E">
      <w:pPr>
        <w:widowControl w:val="0"/>
        <w:numPr>
          <w:ilvl w:val="0"/>
          <w:numId w:val="5"/>
        </w:numPr>
        <w:suppressAutoHyphens/>
        <w:spacing w:line="360" w:lineRule="auto"/>
        <w:ind w:left="284" w:hanging="284"/>
        <w:jc w:val="both"/>
        <w:rPr>
          <w:rFonts w:eastAsia="Arial Unicode MS"/>
          <w:lang w:val="x-none"/>
        </w:rPr>
      </w:pPr>
      <w:r w:rsidRPr="001B7823">
        <w:rPr>
          <w:rFonts w:eastAsia="Arial Unicode MS"/>
          <w:lang w:val="x-none"/>
        </w:rPr>
        <w:t xml:space="preserve">solo </w:t>
      </w:r>
      <w:r w:rsidRPr="001B7823">
        <w:rPr>
          <w:rFonts w:eastAsia="Arial Unicode MS"/>
        </w:rPr>
        <w:t>nel corso</w:t>
      </w:r>
      <w:r w:rsidRPr="001B7823">
        <w:rPr>
          <w:rFonts w:eastAsia="Arial Unicode MS"/>
          <w:lang w:val="x-none"/>
        </w:rPr>
        <w:t xml:space="preserve"> del primo esperimento di vendita, qualora specifiche circostanze consentano di ritenere che, in tal caso, ricorra una seria possibilità di aggiudicare l</w:t>
      </w:r>
      <w:r w:rsidRPr="001B7823">
        <w:rPr>
          <w:rFonts w:eastAsia="Arial Unicode MS"/>
        </w:rPr>
        <w:t>’</w:t>
      </w:r>
      <w:r w:rsidRPr="001B7823">
        <w:rPr>
          <w:rFonts w:eastAsia="Arial Unicode MS"/>
          <w:lang w:val="x-none"/>
        </w:rPr>
        <w:t>immobile a</w:t>
      </w:r>
      <w:r w:rsidRPr="001B7823">
        <w:rPr>
          <w:rFonts w:eastAsia="Arial Unicode MS"/>
        </w:rPr>
        <w:t>d un</w:t>
      </w:r>
      <w:r w:rsidRPr="001B7823">
        <w:rPr>
          <w:rFonts w:eastAsia="Arial Unicode MS"/>
          <w:lang w:val="x-none"/>
        </w:rPr>
        <w:t xml:space="preserve"> prezzo superiore, il professionista delegato dispone, anche in presenza di istanze di assegnazione, che si proceda ad un ulteriore tentativo di vendita alle stesse condizioni (e, dunque, senza incanto e con identico prezzo base);</w:t>
      </w:r>
    </w:p>
    <w:p w:rsidR="007E0D3E" w:rsidRPr="001B7823" w:rsidRDefault="007E0D3E" w:rsidP="007E0D3E">
      <w:pPr>
        <w:widowControl w:val="0"/>
        <w:numPr>
          <w:ilvl w:val="0"/>
          <w:numId w:val="5"/>
        </w:numPr>
        <w:suppressAutoHyphens/>
        <w:spacing w:line="360" w:lineRule="auto"/>
        <w:ind w:left="284" w:hanging="284"/>
        <w:jc w:val="both"/>
        <w:rPr>
          <w:rFonts w:eastAsia="Arial Unicode MS"/>
          <w:lang w:val="x-none"/>
        </w:rPr>
      </w:pPr>
      <w:r w:rsidRPr="001B7823">
        <w:rPr>
          <w:rFonts w:eastAsia="Arial Unicode MS"/>
          <w:lang w:val="x-none"/>
        </w:rPr>
        <w:t>in ogni esperimento di vendita, compreso il primo, qualora non sussistano tali specifiche circostanze ed un creditore abbia proposto istanza di assegnazione dell</w:t>
      </w:r>
      <w:r w:rsidRPr="001B7823">
        <w:rPr>
          <w:rFonts w:eastAsia="Arial Unicode MS"/>
        </w:rPr>
        <w:t>’</w:t>
      </w:r>
      <w:r w:rsidRPr="001B7823">
        <w:rPr>
          <w:rFonts w:eastAsia="Arial Unicode MS"/>
          <w:lang w:val="x-none"/>
        </w:rPr>
        <w:t>immobile, necessariamente al prezzo almeno pari a quello base, il bene è assegnato al creditore;</w:t>
      </w:r>
    </w:p>
    <w:p w:rsidR="007E0D3E" w:rsidRPr="001B7823" w:rsidRDefault="007E0D3E" w:rsidP="007E0D3E">
      <w:pPr>
        <w:widowControl w:val="0"/>
        <w:numPr>
          <w:ilvl w:val="0"/>
          <w:numId w:val="5"/>
        </w:numPr>
        <w:suppressAutoHyphens/>
        <w:spacing w:line="360" w:lineRule="auto"/>
        <w:ind w:left="284" w:hanging="284"/>
        <w:jc w:val="both"/>
        <w:rPr>
          <w:rFonts w:eastAsia="Arial Unicode MS"/>
          <w:lang w:val="x-none"/>
        </w:rPr>
      </w:pPr>
      <w:r w:rsidRPr="001B7823">
        <w:rPr>
          <w:rFonts w:eastAsia="Arial Unicode MS"/>
          <w:lang w:val="x-none"/>
        </w:rPr>
        <w:t>qualora non sussistano tali specifiche circostanze e nessun creditore abbia proposto istanza di assegnazione dell'immobile, il bene è aggiudicato all</w:t>
      </w:r>
      <w:r w:rsidRPr="001B7823">
        <w:rPr>
          <w:rFonts w:eastAsia="Arial Unicode MS"/>
        </w:rPr>
        <w:t>’</w:t>
      </w:r>
      <w:r w:rsidRPr="001B7823">
        <w:rPr>
          <w:rFonts w:eastAsia="Arial Unicode MS"/>
          <w:lang w:val="x-none"/>
        </w:rPr>
        <w:t>unico offerente.</w:t>
      </w:r>
    </w:p>
    <w:p w:rsidR="007E0D3E" w:rsidRPr="001B7823" w:rsidRDefault="007E0D3E" w:rsidP="007E0D3E">
      <w:pPr>
        <w:widowControl w:val="0"/>
        <w:suppressAutoHyphens/>
        <w:spacing w:line="360" w:lineRule="auto"/>
        <w:jc w:val="both"/>
        <w:rPr>
          <w:rFonts w:eastAsia="Arial Unicode MS"/>
          <w:b/>
          <w:bCs/>
        </w:rPr>
      </w:pPr>
      <w:r w:rsidRPr="001B7823">
        <w:rPr>
          <w:rFonts w:eastAsia="Arial Unicode MS"/>
          <w:b/>
          <w:bCs/>
          <w:u w:val="single"/>
        </w:rPr>
        <w:t>In caso di pluralità di offerte</w:t>
      </w:r>
    </w:p>
    <w:p w:rsidR="007E0D3E" w:rsidRPr="001B7823" w:rsidRDefault="007E0D3E" w:rsidP="007E0D3E">
      <w:pPr>
        <w:widowControl w:val="0"/>
        <w:suppressAutoHyphens/>
        <w:spacing w:line="360" w:lineRule="auto"/>
        <w:jc w:val="both"/>
        <w:rPr>
          <w:rFonts w:eastAsia="Arial Unicode MS"/>
          <w:b/>
          <w:bCs/>
          <w:u w:val="single"/>
        </w:rPr>
      </w:pPr>
      <w:r w:rsidRPr="001B7823">
        <w:rPr>
          <w:rFonts w:eastAsia="Arial Unicode MS"/>
          <w:lang w:val="x-none"/>
        </w:rPr>
        <w:t xml:space="preserve">Qualora per l’acquisto del medesimo bene siano state proposte più offerte valide, si procederà a gara sulla base della offerta più alta, che avrà durata di </w:t>
      </w:r>
      <w:r w:rsidRPr="001B7823">
        <w:rPr>
          <w:rFonts w:eastAsia="Arial Unicode MS"/>
          <w:b/>
          <w:bCs/>
          <w:lang w:val="x-none"/>
        </w:rPr>
        <w:t>24 ore a partire dal suo inizio</w:t>
      </w:r>
      <w:r w:rsidRPr="001B7823">
        <w:rPr>
          <w:rFonts w:eastAsia="Arial Unicode MS"/>
          <w:lang w:val="x-none"/>
        </w:rPr>
        <w:t xml:space="preserve">, con proroga automatica alla stessa ora del giorno successivo non festivo qualora il suo termine venisse a cadere di sabato o in giorni festivi; durante il periodo della gara, ogni partecipante potrà effettuare offerte in aumento, cioè rilanci, nel rispetto dell’importo minimo stabilito dall’avviso di vendita a pena di inefficacia; </w:t>
      </w:r>
      <w:r w:rsidRPr="001B7823">
        <w:rPr>
          <w:rFonts w:eastAsia="Arial Unicode MS"/>
          <w:b/>
          <w:bCs/>
          <w:lang w:val="x-none"/>
        </w:rPr>
        <w:t>qualora vengano effettuate offerte in aumento negli ultimi 1</w:t>
      </w:r>
      <w:r w:rsidRPr="001B7823">
        <w:rPr>
          <w:rFonts w:eastAsia="Arial Unicode MS"/>
          <w:b/>
          <w:bCs/>
        </w:rPr>
        <w:t>5</w:t>
      </w:r>
      <w:r w:rsidRPr="001B7823">
        <w:rPr>
          <w:rFonts w:eastAsia="Arial Unicode MS"/>
          <w:b/>
          <w:bCs/>
          <w:lang w:val="x-none"/>
        </w:rPr>
        <w:t xml:space="preserve"> minuti della gara la stessa sarà prorogata automaticamente di ulteriori 1</w:t>
      </w:r>
      <w:r w:rsidRPr="001B7823">
        <w:rPr>
          <w:rFonts w:eastAsia="Arial Unicode MS"/>
          <w:b/>
          <w:bCs/>
        </w:rPr>
        <w:t>5</w:t>
      </w:r>
      <w:r w:rsidRPr="001B7823">
        <w:rPr>
          <w:rFonts w:eastAsia="Arial Unicode MS"/>
          <w:b/>
          <w:bCs/>
          <w:lang w:val="x-none"/>
        </w:rPr>
        <w:t xml:space="preserve"> minuti in modo da permettere agli altri partecipanti di effettuare ulteriori rilanci e così di seguito sino alla mancata presentazione di offerte in aumento nel periodo di prolungamento</w:t>
      </w:r>
      <w:r w:rsidRPr="001B7823">
        <w:rPr>
          <w:rFonts w:eastAsia="Arial Unicode MS"/>
          <w:lang w:val="x-none"/>
        </w:rPr>
        <w:t xml:space="preserve">; la deliberazione finale sulle offerte all’esito della gara avrà luogo entro il giorno successivo al suo termine, prorogata se cadente di sabato o festivi al primo giorno non festivo; il bene verrà definitivamente aggiudicato dal professionista delegato referente della procedura, facendosi così luogo alla vendita, a chi avrà effettuato l’offerta più alta, sulla base delle comunicazioni effettuate dal gestore della vendita telematica. In difetto di offerte in aumento, il professionista delegato referente della procedura disporrà la vendita a favore del migliore offerente </w:t>
      </w:r>
      <w:bookmarkStart w:id="11" w:name="_Hlk147834361"/>
      <w:r w:rsidRPr="00015A89">
        <w:t>(da scegliersi secondo i seguenti criteri in ordine di priorità:</w:t>
      </w:r>
      <w:r w:rsidRPr="00015A89">
        <w:rPr>
          <w:b/>
          <w:bCs/>
        </w:rPr>
        <w:t xml:space="preserve"> a parità di prezzo offerto, maggiore importo della cauzione prestata; a parità di cauzione prestata, minor tempo indicato per il versamento del saldo prezzo; a parità di termine per il versamento del saldo prezzo, priorità temporale del deposito dell’offerta)</w:t>
      </w:r>
      <w:bookmarkEnd w:id="11"/>
      <w:r w:rsidRPr="001B7823">
        <w:rPr>
          <w:rFonts w:eastAsia="Arial Unicode MS"/>
          <w:lang w:val="x-none"/>
        </w:rPr>
        <w:t>, salvo che il prezzo offerto sia inferiore al valore d’asta stabilito nell’avviso di vendita e vi siano istanze di assegnazione</w:t>
      </w:r>
      <w:r w:rsidRPr="001B7823">
        <w:rPr>
          <w:rFonts w:eastAsia="Arial Unicode MS"/>
        </w:rPr>
        <w:t>.</w:t>
      </w:r>
    </w:p>
    <w:p w:rsidR="007E0D3E" w:rsidRPr="001B7823" w:rsidRDefault="007E0D3E" w:rsidP="007E0D3E">
      <w:pPr>
        <w:widowControl w:val="0"/>
        <w:numPr>
          <w:ilvl w:val="0"/>
          <w:numId w:val="8"/>
        </w:numPr>
        <w:pBdr>
          <w:top w:val="nil"/>
          <w:left w:val="nil"/>
          <w:bottom w:val="nil"/>
          <w:right w:val="nil"/>
          <w:between w:val="nil"/>
          <w:bar w:val="nil"/>
        </w:pBdr>
        <w:suppressAutoHyphens/>
        <w:spacing w:before="120" w:after="120" w:line="360" w:lineRule="auto"/>
        <w:ind w:left="426" w:hanging="426"/>
        <w:jc w:val="both"/>
        <w:rPr>
          <w:rFonts w:eastAsia="Arial Unicode MS"/>
          <w:b/>
          <w:bCs/>
          <w:u w:color="000000"/>
          <w:bdr w:val="nil"/>
        </w:rPr>
      </w:pPr>
      <w:r w:rsidRPr="001B7823">
        <w:rPr>
          <w:rFonts w:eastAsia="Arial Unicode MS"/>
          <w:b/>
          <w:bCs/>
          <w:u w:color="000000"/>
          <w:bdr w:val="nil"/>
        </w:rPr>
        <w:lastRenderedPageBreak/>
        <w:t>TERMINE PER IL SALDO PREZZO</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u w:color="000000"/>
          <w:bdr w:val="nil"/>
        </w:rPr>
      </w:pPr>
      <w:r w:rsidRPr="001B7823">
        <w:rPr>
          <w:rFonts w:eastAsia="Arial Unicode MS"/>
          <w:u w:color="000000"/>
          <w:bdr w:val="nil"/>
        </w:rPr>
        <w:t xml:space="preserve">In caso di aggiudicazione il termine perentorio per il deposito del saldo del prezzo e delle spese </w:t>
      </w:r>
      <w:r w:rsidRPr="001B7823">
        <w:rPr>
          <w:rFonts w:eastAsia="Arial Unicode MS"/>
          <w:b/>
          <w:bCs/>
          <w:u w:color="000000"/>
          <w:bdr w:val="nil"/>
        </w:rPr>
        <w:t>(NON ASSOGGETTATO A SOSPENSIONE NEL PERIODO FERIALE)</w:t>
      </w:r>
      <w:r w:rsidRPr="001B7823">
        <w:rPr>
          <w:rFonts w:eastAsia="Arial Unicode MS"/>
          <w:u w:color="000000"/>
          <w:bdr w:val="nil"/>
        </w:rPr>
        <w:t xml:space="preserve"> sarà comunque quello indicato nell’offerta dall’aggiudicatario. Nell’ipotesi in cui non sia stato indicato il termine ovvero sia stato indicato un termine superiore a 120 giorni, il versamento del saldo del prezzo e delle spese dovrà essere effettuato comunque entro detto termine.</w:t>
      </w:r>
    </w:p>
    <w:p w:rsidR="007E0D3E" w:rsidRPr="001B7823" w:rsidRDefault="007E0D3E" w:rsidP="007E0D3E">
      <w:pPr>
        <w:widowControl w:val="0"/>
        <w:numPr>
          <w:ilvl w:val="0"/>
          <w:numId w:val="8"/>
        </w:numPr>
        <w:pBdr>
          <w:top w:val="nil"/>
          <w:left w:val="nil"/>
          <w:bottom w:val="nil"/>
          <w:right w:val="nil"/>
          <w:between w:val="nil"/>
          <w:bar w:val="nil"/>
        </w:pBdr>
        <w:suppressAutoHyphens/>
        <w:spacing w:before="120" w:after="120" w:line="360" w:lineRule="auto"/>
        <w:ind w:left="426" w:hanging="426"/>
        <w:jc w:val="both"/>
        <w:rPr>
          <w:rFonts w:eastAsia="Arial Unicode MS"/>
          <w:b/>
          <w:bCs/>
          <w:u w:color="000000"/>
          <w:bdr w:val="nil"/>
        </w:rPr>
      </w:pPr>
      <w:r w:rsidRPr="001B7823">
        <w:rPr>
          <w:rFonts w:eastAsia="Arial Unicode MS"/>
          <w:b/>
          <w:bCs/>
          <w:u w:color="000000"/>
          <w:bdr w:val="nil"/>
        </w:rPr>
        <w:t>OFFERTA PER PERSONA DA NOMINARE</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u w:color="000000"/>
          <w:bdr w:val="nil"/>
        </w:rPr>
      </w:pPr>
      <w:r w:rsidRPr="001B7823">
        <w:rPr>
          <w:rFonts w:eastAsia="Arial Unicode MS"/>
          <w:u w:color="000000"/>
          <w:bdr w:val="nil"/>
        </w:rPr>
        <w:t>Nell’ipotesi in cui il procuratore legale (avvocato) abbia effettuato l’offerta e sia rimasto aggiudicatario per persona da nominare, dovrà dichiarare al delegato nei tre giorni successivi alla vendita il nome della persona per la quale ha fatto l’offerta, depositando originale della procura speciale notarile rilasciata in data non successiva al deposito telematico dell’offerta stessa, ovvero trasmettendogli via PEC detta documentazione in copia per immagine con attestazione di conformità.</w:t>
      </w:r>
    </w:p>
    <w:p w:rsidR="007E0D3E" w:rsidRPr="001B7823" w:rsidRDefault="007E0D3E" w:rsidP="007E0D3E">
      <w:pPr>
        <w:widowControl w:val="0"/>
        <w:numPr>
          <w:ilvl w:val="0"/>
          <w:numId w:val="8"/>
        </w:numPr>
        <w:pBdr>
          <w:top w:val="nil"/>
          <w:left w:val="nil"/>
          <w:bottom w:val="nil"/>
          <w:right w:val="nil"/>
          <w:between w:val="nil"/>
          <w:bar w:val="nil"/>
        </w:pBdr>
        <w:suppressAutoHyphens/>
        <w:spacing w:before="120" w:after="120" w:line="360" w:lineRule="auto"/>
        <w:ind w:left="426" w:hanging="426"/>
        <w:jc w:val="both"/>
        <w:rPr>
          <w:rFonts w:eastAsia="Arial Unicode MS"/>
          <w:b/>
          <w:bCs/>
          <w:u w:val="single" w:color="000000"/>
          <w:bdr w:val="nil"/>
        </w:rPr>
      </w:pPr>
      <w:r w:rsidRPr="001B7823">
        <w:rPr>
          <w:rFonts w:eastAsia="Arial Unicode MS"/>
          <w:b/>
          <w:bCs/>
          <w:u w:color="000000"/>
          <w:bdr w:val="nil"/>
        </w:rPr>
        <w:t>ISTANZA DI ASSEGNAZIONE CON RISERVA DI NOMINA DI UN TERZO</w:t>
      </w:r>
    </w:p>
    <w:p w:rsidR="007E0D3E" w:rsidRPr="001B7823" w:rsidRDefault="007E0D3E" w:rsidP="007E0D3E">
      <w:pPr>
        <w:widowControl w:val="0"/>
        <w:pBdr>
          <w:top w:val="nil"/>
          <w:left w:val="nil"/>
          <w:bottom w:val="nil"/>
          <w:right w:val="nil"/>
          <w:between w:val="nil"/>
          <w:bar w:val="nil"/>
        </w:pBdr>
        <w:spacing w:after="120" w:line="360" w:lineRule="auto"/>
        <w:jc w:val="both"/>
        <w:rPr>
          <w:rFonts w:ascii="Helvetica 47 Light Condensed" w:eastAsia="Arial Unicode MS" w:hAnsi="Helvetica 47 Light Condensed" w:cs="Arial Unicode MS"/>
          <w:u w:color="000000"/>
          <w:bdr w:val="nil"/>
        </w:rPr>
      </w:pPr>
      <w:r w:rsidRPr="001B7823">
        <w:rPr>
          <w:rFonts w:ascii="Helvetica 47 Light Condensed" w:eastAsia="Arial Unicode MS" w:hAnsi="Helvetica 47 Light Condensed" w:cs="Arial Unicode MS"/>
          <w:u w:color="000000"/>
          <w:bdr w:val="nil"/>
        </w:rPr>
        <w:t xml:space="preserve">Il creditore che è rimasto assegnatario a favore di un terzo dovrà dichiarare al delegato, nei cinque giorni dal provvedimento di assegnazione, il nome del terzo a favore del quale deve essere trasferito l’immobile, depositando la dichiarazione del terzo di volerne profittare, con sottoscrizione autenticata da pubblico ufficiale ed eventualmente i documenti comprovanti i necessari poteri ed autorizzazioni. In mancanza, il trasferimento è fatto a favore del creditore. In ogni caso, gli obblighi derivanti dalla presentazione dell’istanza di assegnazione sono esclusivamente a carico del creditore. </w:t>
      </w:r>
    </w:p>
    <w:p w:rsidR="007E0D3E" w:rsidRPr="001B7823" w:rsidRDefault="007E0D3E" w:rsidP="007E0D3E">
      <w:pPr>
        <w:widowControl w:val="0"/>
        <w:pBdr>
          <w:top w:val="nil"/>
          <w:left w:val="nil"/>
          <w:bottom w:val="nil"/>
          <w:right w:val="nil"/>
          <w:between w:val="nil"/>
          <w:bar w:val="nil"/>
        </w:pBdr>
        <w:spacing w:before="120" w:line="360" w:lineRule="auto"/>
        <w:jc w:val="center"/>
        <w:rPr>
          <w:rFonts w:eastAsia="Arial Unicode MS"/>
          <w:b/>
          <w:bCs/>
          <w:caps/>
          <w:u w:color="000000"/>
          <w:bdr w:val="nil"/>
        </w:rPr>
      </w:pPr>
      <w:r w:rsidRPr="001B7823">
        <w:rPr>
          <w:rFonts w:eastAsia="Arial Unicode MS"/>
          <w:b/>
          <w:bCs/>
          <w:caps/>
          <w:u w:color="000000"/>
          <w:bdr w:val="nil"/>
        </w:rPr>
        <w:t>DISPOSIZIONI RELATIVE al pagamento del prezzo</w:t>
      </w:r>
    </w:p>
    <w:p w:rsidR="007E0D3E" w:rsidRPr="001B7823" w:rsidRDefault="007E0D3E" w:rsidP="007E0D3E">
      <w:pPr>
        <w:widowControl w:val="0"/>
        <w:pBdr>
          <w:top w:val="nil"/>
          <w:left w:val="nil"/>
          <w:bottom w:val="nil"/>
          <w:right w:val="nil"/>
          <w:between w:val="nil"/>
          <w:bar w:val="nil"/>
        </w:pBdr>
        <w:spacing w:after="120" w:line="360" w:lineRule="auto"/>
        <w:jc w:val="center"/>
        <w:rPr>
          <w:rFonts w:eastAsia="Arial Unicode MS"/>
          <w:caps/>
          <w:u w:color="000000"/>
          <w:bdr w:val="nil"/>
        </w:rPr>
      </w:pPr>
      <w:r w:rsidRPr="001B7823">
        <w:rPr>
          <w:rFonts w:eastAsia="Arial Unicode MS"/>
          <w:b/>
          <w:bCs/>
          <w:caps/>
          <w:u w:color="000000"/>
          <w:bdr w:val="nil"/>
        </w:rPr>
        <w:t>e degli oneri accessori</w:t>
      </w:r>
    </w:p>
    <w:p w:rsidR="007E0D3E" w:rsidRPr="001B7823" w:rsidRDefault="007E0D3E" w:rsidP="007E0D3E">
      <w:pPr>
        <w:widowControl w:val="0"/>
        <w:numPr>
          <w:ilvl w:val="0"/>
          <w:numId w:val="1"/>
        </w:numPr>
        <w:pBdr>
          <w:top w:val="nil"/>
          <w:left w:val="nil"/>
          <w:bottom w:val="nil"/>
          <w:right w:val="nil"/>
          <w:between w:val="nil"/>
          <w:bar w:val="nil"/>
        </w:pBdr>
        <w:suppressAutoHyphens/>
        <w:spacing w:line="360" w:lineRule="auto"/>
        <w:ind w:left="425" w:hanging="425"/>
        <w:jc w:val="both"/>
        <w:rPr>
          <w:rFonts w:eastAsia="Arial Unicode MS"/>
          <w:u w:color="000000"/>
          <w:bdr w:val="nil"/>
        </w:rPr>
      </w:pPr>
      <w:r w:rsidRPr="001B7823">
        <w:rPr>
          <w:rFonts w:eastAsia="Arial Unicode MS"/>
          <w:u w:color="000000"/>
          <w:bdr w:val="nil"/>
        </w:rPr>
        <w:t xml:space="preserve">Il saldo del prezzo di aggiudicazione (pari al prezzo di aggiudicazione dedotta la cauzione prestata) dovrà essere versato </w:t>
      </w:r>
      <w:bookmarkStart w:id="12" w:name="_Hlk147834218"/>
      <w:r w:rsidRPr="001B7823">
        <w:rPr>
          <w:rFonts w:eastAsia="Arial Unicode MS"/>
          <w:u w:color="000000"/>
          <w:bdr w:val="nil"/>
        </w:rPr>
        <w:t>mediante bonifico sul conto corrente di pertinenza della procedura esecutiva</w:t>
      </w:r>
      <w:bookmarkEnd w:id="12"/>
      <w:r w:rsidRPr="001B7823">
        <w:rPr>
          <w:rFonts w:eastAsia="Arial Unicode MS"/>
          <w:u w:color="000000"/>
          <w:bdr w:val="nil"/>
        </w:rPr>
        <w:t xml:space="preserve"> entro il termine indicato nell’offerta, ovvero, qualora non sia stato indicato il termine ovvero sia stato indicato un termine superiore, </w:t>
      </w:r>
      <w:r w:rsidRPr="001B7823">
        <w:rPr>
          <w:rFonts w:eastAsia="Arial Unicode MS"/>
          <w:b/>
          <w:bCs/>
          <w:u w:color="000000"/>
          <w:bdr w:val="nil"/>
        </w:rPr>
        <w:t>entro il termine massimo di 120 giorni dalla data di vendita (TERMINE PERENTORIO NON ASSOGGETTATO A SOSPENSIONE NEL PERIODO FERIALE)</w:t>
      </w:r>
      <w:r w:rsidRPr="001B7823">
        <w:rPr>
          <w:rFonts w:eastAsia="Arial Unicode MS"/>
          <w:u w:color="000000"/>
          <w:bdr w:val="nil"/>
        </w:rPr>
        <w:t>.</w:t>
      </w:r>
    </w:p>
    <w:p w:rsidR="007E0D3E" w:rsidRPr="001B7823" w:rsidRDefault="007E0D3E" w:rsidP="007E0D3E">
      <w:pPr>
        <w:widowControl w:val="0"/>
        <w:numPr>
          <w:ilvl w:val="0"/>
          <w:numId w:val="1"/>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eastAsia="Arial Unicode MS"/>
          <w:u w:color="000000"/>
          <w:bdr w:val="nil"/>
        </w:rPr>
        <w:t xml:space="preserve">Qualora l'immobile sia gravato da ipoteca iscritta a garanzia di mutuo concesso ai sensi del T.U. 16 luglio 1905, n. 646, richiamato dal D.P.R. 21 gennaio 1976 n. 7 ovvero ai sensi dell'art. 38 del Decreto legislativo 10 settembre 1993 n. 385 (mutuo fondiario), l’aggiudicatario dovrà </w:t>
      </w:r>
      <w:r w:rsidRPr="001B7823">
        <w:rPr>
          <w:rFonts w:eastAsia="Arial Unicode MS"/>
          <w:u w:color="000000"/>
          <w:bdr w:val="nil"/>
        </w:rPr>
        <w:lastRenderedPageBreak/>
        <w:t>versare direttamente all’Istituto mutuante, nel termine perentorio per il versamento del saldo del prezzo, la parte del prezzo corrispondente al credito dell’Istituto per capitale, interessi, accessori e spese di procedura nei limiti di quanto disposto dall’art. 2855 c.c.., così come individuata dal professionista delegato. La somma residua dovrà essere versata mediante bonifico sul conto corrente di pertinenza della procedura esecutiva. L’aggiudicatario dovrà tempestivamente consegnare al delegato l’originale della quietanza rilasciata dall’Istituto di credito.</w:t>
      </w:r>
    </w:p>
    <w:p w:rsidR="007E0D3E" w:rsidRPr="001B7823" w:rsidRDefault="007E0D3E" w:rsidP="007E0D3E">
      <w:pPr>
        <w:widowControl w:val="0"/>
        <w:numPr>
          <w:ilvl w:val="0"/>
          <w:numId w:val="1"/>
        </w:numPr>
        <w:pBdr>
          <w:top w:val="nil"/>
          <w:left w:val="nil"/>
          <w:bottom w:val="nil"/>
          <w:right w:val="nil"/>
          <w:between w:val="nil"/>
          <w:bar w:val="nil"/>
        </w:pBdr>
        <w:suppressAutoHyphens/>
        <w:spacing w:line="360" w:lineRule="auto"/>
        <w:ind w:left="426" w:hanging="426"/>
        <w:jc w:val="both"/>
        <w:rPr>
          <w:rFonts w:eastAsia="Arial Unicode MS"/>
          <w:i/>
          <w:iCs/>
          <w:u w:color="000000"/>
          <w:bdr w:val="nil"/>
        </w:rPr>
      </w:pPr>
      <w:r w:rsidRPr="001B7823">
        <w:rPr>
          <w:rFonts w:eastAsia="Arial Unicode MS"/>
          <w:u w:color="000000"/>
          <w:bdr w:val="nil"/>
        </w:rPr>
        <w:t xml:space="preserve">Qualora l’aggiudicatario, per il pagamento del saldo prezzo faccia ricorso ad un contratto bancario di finanziamento con concessione di ipoteca di primo grado sull’immobile acquistato, le somme dovranno essere erogate nel termine fissato per il versamento del saldo prezzo, direttamente dall’Istituto di credito mutuante con le modalità indicate dal delegato mediante bonifico sul conto corrente di pertinenza della procedura esecutiva, </w:t>
      </w:r>
      <w:r w:rsidRPr="001B7823">
        <w:rPr>
          <w:rFonts w:eastAsia="Arial Unicode MS"/>
          <w:b/>
          <w:bCs/>
          <w:u w:color="000000"/>
          <w:bdr w:val="nil"/>
        </w:rPr>
        <w:t>anche nell’ipotesi di cui al punto precedente</w:t>
      </w:r>
      <w:r w:rsidRPr="001B7823">
        <w:rPr>
          <w:rFonts w:eastAsia="Arial Unicode MS"/>
          <w:u w:color="000000"/>
          <w:bdr w:val="nil"/>
        </w:rPr>
        <w:t xml:space="preserve">. L’aggiudicatario dovrà quindi consegnare al delegato l’atto di assenso ad iscrizione di ipoteca con la relativa nota di iscrizione e ricevuta di avvenuta registrazione dell’atto. Contestualmente alla presentazione del decreto sottoscritto per la trascrizione, il delegato presenterà al Conservatore dei Registri Immobiliari anche la nota di iscrizione di ipoteca. Conformemente a quanto previsto dall’art. 585, ultimo comma, c.p.c., il delegato nel predisporre la minuta del decreto di trasferimento da sottoporre alla firma del Giudice dell’esecuzione inserirà la seguente dizione: </w:t>
      </w:r>
      <w:r w:rsidRPr="001B7823">
        <w:rPr>
          <w:rFonts w:eastAsia="Arial Unicode MS"/>
          <w:i/>
          <w:iCs/>
          <w:u w:color="000000"/>
          <w:bdr w:val="nil"/>
        </w:rPr>
        <w:t xml:space="preserve">“rilevato che il pagamento di parte del prezzo relativo al trasferimento del bene oggetto del presente decreto è avvenuto mediante erogazione della somma di </w:t>
      </w:r>
      <w:proofErr w:type="gramStart"/>
      <w:r w:rsidRPr="001B7823">
        <w:rPr>
          <w:rFonts w:eastAsia="Arial Unicode MS"/>
          <w:i/>
          <w:iCs/>
          <w:u w:color="000000"/>
          <w:bdr w:val="nil"/>
        </w:rPr>
        <w:t>Euro</w:t>
      </w:r>
      <w:proofErr w:type="gramEnd"/>
      <w:r w:rsidRPr="001B7823">
        <w:rPr>
          <w:rFonts w:eastAsia="Arial Unicode MS"/>
          <w:i/>
          <w:iCs/>
          <w:u w:color="000000"/>
          <w:bdr w:val="nil"/>
        </w:rPr>
        <w:t xml:space="preserve"> ....... da parte di ........ a fronte del contratto di mutuo a rogito Notar ....... del ........ (Rep. n. ……) e che le parti mutuante e mutuataria hanno espresso il consenso all’iscrizione di ipoteca di primo grado a garanzia del rimborso del </w:t>
      </w:r>
      <w:proofErr w:type="gramStart"/>
      <w:r w:rsidRPr="001B7823">
        <w:rPr>
          <w:rFonts w:eastAsia="Arial Unicode MS"/>
          <w:i/>
          <w:iCs/>
          <w:u w:color="000000"/>
          <w:bdr w:val="nil"/>
        </w:rPr>
        <w:t>predetto</w:t>
      </w:r>
      <w:proofErr w:type="gramEnd"/>
      <w:r w:rsidRPr="001B7823">
        <w:rPr>
          <w:rFonts w:eastAsia="Arial Unicode MS"/>
          <w:i/>
          <w:iCs/>
          <w:u w:color="000000"/>
          <w:bdr w:val="nil"/>
        </w:rPr>
        <w:t xml:space="preserve"> finanziamento, si rende noto che, conformemente a quanto disposto dall’art. 585 c.p.c., è fatto divieto al Conservatore dei Registri Immobiliari presso il Servizio di pubblicità immobiliare dell’Agenzia delle Entrate di ......... di trascrivere il presente decreto se non unitamente all’iscrizione dell’ipoteca di cui all’allegata nota”. </w:t>
      </w:r>
      <w:r w:rsidRPr="001B7823">
        <w:rPr>
          <w:rFonts w:eastAsia="Arial Unicode MS"/>
          <w:u w:color="000000"/>
          <w:bdr w:val="nil"/>
        </w:rPr>
        <w:t>In caso di revoca dell’aggiudicazione le somme erogate saranno restituite direttamente all’Istituto di credito mutuante senza aggravio di spese per la procedura</w:t>
      </w:r>
      <w:bookmarkStart w:id="13" w:name="_Hlk136450438"/>
      <w:r w:rsidRPr="001B7823">
        <w:rPr>
          <w:rFonts w:eastAsia="Arial Unicode MS"/>
          <w:u w:color="000000"/>
          <w:bdr w:val="nil"/>
        </w:rPr>
        <w:t>.</w:t>
      </w:r>
    </w:p>
    <w:p w:rsidR="007E0D3E" w:rsidRPr="001B7823" w:rsidRDefault="007E0D3E" w:rsidP="007E0D3E">
      <w:pPr>
        <w:widowControl w:val="0"/>
        <w:numPr>
          <w:ilvl w:val="0"/>
          <w:numId w:val="1"/>
        </w:numPr>
        <w:pBdr>
          <w:top w:val="nil"/>
          <w:left w:val="nil"/>
          <w:bottom w:val="nil"/>
          <w:right w:val="nil"/>
          <w:between w:val="nil"/>
          <w:bar w:val="nil"/>
        </w:pBdr>
        <w:suppressAutoHyphens/>
        <w:spacing w:line="360" w:lineRule="auto"/>
        <w:ind w:left="426" w:hanging="426"/>
        <w:jc w:val="both"/>
        <w:rPr>
          <w:rFonts w:eastAsia="Arial Unicode MS"/>
          <w:i/>
          <w:iCs/>
          <w:u w:color="000000"/>
          <w:bdr w:val="nil"/>
        </w:rPr>
      </w:pPr>
      <w:r w:rsidRPr="001B7823">
        <w:rPr>
          <w:rFonts w:eastAsia="Arial Unicode MS"/>
          <w:b/>
          <w:bCs/>
          <w:u w:val="single" w:color="000000"/>
          <w:bdr w:val="nil"/>
        </w:rPr>
        <w:t>Nel medesimo termine fissato per il versamento del saldo del prezzo</w:t>
      </w:r>
      <w:r w:rsidRPr="001B7823">
        <w:rPr>
          <w:rFonts w:eastAsia="Arial Unicode MS"/>
          <w:u w:color="000000"/>
          <w:bdr w:val="nil"/>
        </w:rPr>
        <w:t>, l’aggiudicatario è tenuto al pagamento degli oneri fiscali e tributari conseguenti all’acquisto del bene, nonché dei compensi spettanti a norma del decreto ministeriale n. 227 del 2015 al delegato incaricato della registrazione, trascrizione e voltura del decreto di trasferimento</w:t>
      </w:r>
      <w:r w:rsidRPr="001B7823">
        <w:rPr>
          <w:rFonts w:eastAsia="Arial Unicode MS"/>
          <w:u w:color="FF0000"/>
          <w:bdr w:val="nil"/>
        </w:rPr>
        <w:t xml:space="preserve"> </w:t>
      </w:r>
      <w:r w:rsidRPr="001B7823">
        <w:rPr>
          <w:rFonts w:eastAsia="Arial Unicode MS"/>
          <w:u w:color="000000"/>
          <w:bdr w:val="nil"/>
        </w:rPr>
        <w:t xml:space="preserve">e della cancellazione delle formalità pregiudizievoli. Egli è del pari tenuto a versare gli importi delle imposte di </w:t>
      </w:r>
      <w:r w:rsidRPr="001B7823">
        <w:rPr>
          <w:rFonts w:eastAsia="Arial Unicode MS"/>
          <w:u w:color="000000"/>
          <w:bdr w:val="nil"/>
        </w:rPr>
        <w:lastRenderedPageBreak/>
        <w:t xml:space="preserve">cancellazione delle formalità pregiudizievoli poste a suo carico. L’importo complessivo di tali oneri accessori sarà tempestivamente comunicato dal delegato successivamente all’aggiudicazione. </w:t>
      </w:r>
      <w:r w:rsidRPr="001B7823">
        <w:rPr>
          <w:rFonts w:eastAsia="Arial Unicode MS"/>
          <w:b/>
          <w:bCs/>
          <w:u w:color="000000"/>
          <w:bdr w:val="nil"/>
        </w:rPr>
        <w:t xml:space="preserve">Sotto la propria responsabilità è, inoltre, tenuto a rendere la dichiarazione ai sensi dell’art. 22 </w:t>
      </w:r>
      <w:proofErr w:type="spellStart"/>
      <w:r w:rsidRPr="001B7823">
        <w:rPr>
          <w:rFonts w:eastAsia="Arial Unicode MS"/>
          <w:b/>
          <w:bCs/>
          <w:u w:color="000000"/>
          <w:bdr w:val="nil"/>
        </w:rPr>
        <w:t>d.lgs</w:t>
      </w:r>
      <w:proofErr w:type="spellEnd"/>
      <w:r w:rsidRPr="001B7823">
        <w:rPr>
          <w:rFonts w:eastAsia="Arial Unicode MS"/>
          <w:b/>
          <w:bCs/>
          <w:u w:color="000000"/>
          <w:bdr w:val="nil"/>
        </w:rPr>
        <w:t xml:space="preserve"> 231/2007</w:t>
      </w:r>
      <w:r w:rsidRPr="001B7823">
        <w:rPr>
          <w:rFonts w:eastAsia="Arial Unicode MS"/>
          <w:u w:color="000000"/>
          <w:bdr w:val="nil"/>
        </w:rPr>
        <w:t>, che il professionista delegato depositerà, unitamente alla minuta del decreto di trasferimento.</w:t>
      </w:r>
    </w:p>
    <w:p w:rsidR="007E0D3E" w:rsidRPr="001B7823" w:rsidRDefault="007E0D3E" w:rsidP="007E0D3E">
      <w:pPr>
        <w:widowControl w:val="0"/>
        <w:pBdr>
          <w:top w:val="nil"/>
          <w:left w:val="nil"/>
          <w:bottom w:val="nil"/>
          <w:right w:val="nil"/>
          <w:between w:val="nil"/>
          <w:bar w:val="nil"/>
        </w:pBdr>
        <w:spacing w:line="360" w:lineRule="auto"/>
        <w:jc w:val="both"/>
        <w:rPr>
          <w:rFonts w:eastAsia="Arial Unicode MS"/>
          <w:b/>
          <w:bCs/>
          <w:i/>
          <w:iCs/>
          <w:u w:color="000000"/>
          <w:bdr w:val="nil"/>
        </w:rPr>
      </w:pPr>
      <w:r w:rsidRPr="001B7823">
        <w:rPr>
          <w:rFonts w:eastAsia="Arial Unicode MS"/>
          <w:b/>
          <w:bCs/>
          <w:u w:color="000000"/>
          <w:bdr w:val="nil"/>
        </w:rPr>
        <w:t xml:space="preserve">Le somme a qualunque titolo versate dall’aggiudicatario saranno preventivamente imputate al pagamento degli oneri accessori e delle spese e, quindi, al pagamento del saldo del prezzo. Con la conseguenza che il mancato versamento entro il termine di quanto complessivamente dovuto (sia a titolo di saldo del prezzo che di oneri accessori) comporterà la decadenza dall’aggiudicazione e la perdita della cauzione, oltre alla eventuale condanna </w:t>
      </w:r>
      <w:r w:rsidRPr="001B7823">
        <w:rPr>
          <w:rFonts w:ascii="Helvetica 47 Light Condensed" w:eastAsia="Arial Unicode MS" w:hAnsi="Helvetica 47 Light Condensed" w:cs="Arial Unicode MS"/>
          <w:b/>
          <w:bCs/>
          <w:u w:color="000000"/>
          <w:bdr w:val="nil"/>
        </w:rPr>
        <w:t xml:space="preserve">ex artt. 587, 2° co, c.p.c. e 177 disp </w:t>
      </w:r>
      <w:proofErr w:type="spellStart"/>
      <w:r w:rsidRPr="001B7823">
        <w:rPr>
          <w:rFonts w:ascii="Helvetica 47 Light Condensed" w:eastAsia="Arial Unicode MS" w:hAnsi="Helvetica 47 Light Condensed" w:cs="Arial Unicode MS"/>
          <w:b/>
          <w:bCs/>
          <w:u w:color="000000"/>
          <w:bdr w:val="nil"/>
        </w:rPr>
        <w:t>att</w:t>
      </w:r>
      <w:proofErr w:type="spellEnd"/>
      <w:r w:rsidRPr="001B7823">
        <w:rPr>
          <w:rFonts w:ascii="Helvetica 47 Light Condensed" w:eastAsia="Arial Unicode MS" w:hAnsi="Helvetica 47 Light Condensed" w:cs="Arial Unicode MS"/>
          <w:b/>
          <w:bCs/>
          <w:u w:color="000000"/>
          <w:bdr w:val="nil"/>
        </w:rPr>
        <w:t xml:space="preserve">. </w:t>
      </w:r>
      <w:proofErr w:type="gramStart"/>
      <w:r w:rsidRPr="001B7823">
        <w:rPr>
          <w:rFonts w:ascii="Helvetica 47 Light Condensed" w:eastAsia="Arial Unicode MS" w:hAnsi="Helvetica 47 Light Condensed" w:cs="Arial Unicode MS"/>
          <w:b/>
          <w:bCs/>
          <w:u w:color="000000"/>
          <w:bdr w:val="nil"/>
        </w:rPr>
        <w:t>c.p.c..</w:t>
      </w:r>
      <w:proofErr w:type="gramEnd"/>
    </w:p>
    <w:p w:rsidR="007E0D3E" w:rsidRPr="001B7823" w:rsidRDefault="007E0D3E" w:rsidP="007E0D3E">
      <w:pPr>
        <w:widowControl w:val="0"/>
        <w:pBdr>
          <w:top w:val="nil"/>
          <w:left w:val="nil"/>
          <w:bottom w:val="nil"/>
          <w:right w:val="nil"/>
          <w:between w:val="nil"/>
          <w:bar w:val="nil"/>
        </w:pBdr>
        <w:suppressAutoHyphens/>
        <w:spacing w:before="120" w:after="120" w:line="360" w:lineRule="auto"/>
        <w:jc w:val="center"/>
        <w:rPr>
          <w:rFonts w:eastAsia="Arial Unicode MS"/>
          <w:b/>
          <w:bCs/>
          <w:caps/>
          <w:u w:color="000000"/>
          <w:bdr w:val="nil"/>
        </w:rPr>
      </w:pPr>
      <w:bookmarkStart w:id="14" w:name="_Hlk149893637"/>
      <w:bookmarkEnd w:id="13"/>
      <w:r w:rsidRPr="00732224">
        <w:rPr>
          <w:rFonts w:eastAsia="Arial Unicode MS"/>
          <w:b/>
          <w:bCs/>
          <w:caps/>
          <w:highlight w:val="yellow"/>
          <w:u w:color="000000"/>
          <w:bdr w:val="nil"/>
        </w:rPr>
        <w:t>Disciplina della pubblicità dellA venditA</w:t>
      </w:r>
    </w:p>
    <w:bookmarkEnd w:id="14"/>
    <w:p w:rsidR="007E0D3E" w:rsidRPr="001B7823" w:rsidRDefault="007E0D3E" w:rsidP="007E0D3E">
      <w:pPr>
        <w:widowControl w:val="0"/>
        <w:suppressAutoHyphens/>
        <w:spacing w:line="360" w:lineRule="auto"/>
        <w:jc w:val="both"/>
        <w:rPr>
          <w:rFonts w:eastAsia="Arial Unicode MS"/>
        </w:rPr>
      </w:pPr>
      <w:r w:rsidRPr="001B7823">
        <w:rPr>
          <w:rFonts w:eastAsia="Arial Unicode MS"/>
        </w:rPr>
        <w:t>Della vendita sarà data, cumulativamente, pubblica notizia:</w:t>
      </w:r>
    </w:p>
    <w:p w:rsidR="007E0D3E" w:rsidRDefault="007E0D3E" w:rsidP="007E0D3E">
      <w:pPr>
        <w:widowControl w:val="0"/>
        <w:numPr>
          <w:ilvl w:val="1"/>
          <w:numId w:val="2"/>
        </w:numPr>
        <w:suppressAutoHyphens/>
        <w:spacing w:line="360" w:lineRule="auto"/>
        <w:ind w:left="426" w:hanging="426"/>
        <w:jc w:val="both"/>
        <w:rPr>
          <w:rFonts w:eastAsia="Arial Unicode MS"/>
        </w:rPr>
      </w:pPr>
      <w:r w:rsidRPr="001B7823">
        <w:rPr>
          <w:rFonts w:eastAsia="Arial Unicode MS"/>
          <w:b/>
          <w:bCs/>
        </w:rPr>
        <w:t>a cura del professionista delegato</w:t>
      </w:r>
      <w:r w:rsidRPr="001B7823">
        <w:rPr>
          <w:rFonts w:eastAsia="Arial Unicode MS"/>
        </w:rPr>
        <w:t xml:space="preserve"> mediante inserimento del presente </w:t>
      </w:r>
      <w:r>
        <w:rPr>
          <w:rFonts w:eastAsia="Arial Unicode MS"/>
        </w:rPr>
        <w:t>avviso di vendita e dell’</w:t>
      </w:r>
      <w:r w:rsidRPr="001B7823">
        <w:rPr>
          <w:rFonts w:eastAsia="Arial Unicode MS"/>
        </w:rPr>
        <w:t xml:space="preserve">ordinanza </w:t>
      </w:r>
      <w:r>
        <w:rPr>
          <w:rFonts w:eastAsia="Arial Unicode MS"/>
        </w:rPr>
        <w:t xml:space="preserve">di delega </w:t>
      </w:r>
      <w:r w:rsidRPr="001B7823">
        <w:rPr>
          <w:rFonts w:eastAsia="Arial Unicode MS"/>
        </w:rPr>
        <w:t>sul Portale delle Vendite Pubbliche (PVP)</w:t>
      </w:r>
      <w:r>
        <w:rPr>
          <w:rFonts w:eastAsia="Arial Unicode MS"/>
        </w:rPr>
        <w:t>,</w:t>
      </w:r>
      <w:r w:rsidRPr="0084072B">
        <w:t xml:space="preserve"> </w:t>
      </w:r>
      <w:r w:rsidRPr="00015A89">
        <w:t>almeno 60 giorni prima del termine per la presentazione delle offerte</w:t>
      </w:r>
      <w:r>
        <w:rPr>
          <w:rFonts w:eastAsia="Arial Unicode MS"/>
        </w:rPr>
        <w:t>;</w:t>
      </w:r>
    </w:p>
    <w:p w:rsidR="007E0D3E" w:rsidRPr="0084072B" w:rsidRDefault="007E0D3E" w:rsidP="007E0D3E">
      <w:pPr>
        <w:widowControl w:val="0"/>
        <w:numPr>
          <w:ilvl w:val="1"/>
          <w:numId w:val="2"/>
        </w:numPr>
        <w:suppressAutoHyphens/>
        <w:spacing w:line="360" w:lineRule="auto"/>
        <w:ind w:left="426" w:hanging="426"/>
        <w:jc w:val="both"/>
        <w:rPr>
          <w:rFonts w:eastAsia="Arial Unicode MS"/>
        </w:rPr>
      </w:pPr>
      <w:r w:rsidRPr="001B7823">
        <w:rPr>
          <w:rFonts w:eastAsia="Arial Unicode MS"/>
          <w:b/>
          <w:bCs/>
        </w:rPr>
        <w:t xml:space="preserve">a cura della società Gruppo </w:t>
      </w:r>
      <w:proofErr w:type="spellStart"/>
      <w:r w:rsidRPr="001B7823">
        <w:rPr>
          <w:rFonts w:eastAsia="Arial Unicode MS"/>
          <w:b/>
          <w:bCs/>
        </w:rPr>
        <w:t>Edicom</w:t>
      </w:r>
      <w:proofErr w:type="spellEnd"/>
      <w:r w:rsidRPr="001B7823">
        <w:rPr>
          <w:rFonts w:eastAsia="Arial Unicode MS"/>
          <w:b/>
          <w:bCs/>
        </w:rPr>
        <w:t xml:space="preserve"> S.p.A.</w:t>
      </w:r>
      <w:r w:rsidRPr="001B7823">
        <w:rPr>
          <w:rFonts w:eastAsia="Arial Unicode MS"/>
        </w:rPr>
        <w:t xml:space="preserve">, </w:t>
      </w:r>
      <w:bookmarkStart w:id="15" w:name="_Hlk147843206"/>
      <w:r w:rsidRPr="001B7823">
        <w:rPr>
          <w:rFonts w:eastAsia="Arial Unicode MS"/>
        </w:rPr>
        <w:t>almeno 45 giorni prima del termine per la presentazione delle offerte e fino al giorno della vendita</w:t>
      </w:r>
      <w:r>
        <w:rPr>
          <w:rFonts w:eastAsia="Arial Unicode MS"/>
        </w:rPr>
        <w:t>, mediante</w:t>
      </w:r>
      <w:r w:rsidRPr="001B7823">
        <w:rPr>
          <w:rFonts w:eastAsia="Arial Unicode MS"/>
        </w:rPr>
        <w:t>: - pubblicazione</w:t>
      </w:r>
      <w:r>
        <w:rPr>
          <w:rFonts w:eastAsia="Arial Unicode MS"/>
        </w:rPr>
        <w:t xml:space="preserve"> del presente avviso di vendita,</w:t>
      </w:r>
      <w:r w:rsidRPr="001B7823">
        <w:rPr>
          <w:rFonts w:eastAsia="Arial Unicode MS"/>
        </w:rPr>
        <w:t xml:space="preserve"> dell’ordinanza di delega</w:t>
      </w:r>
      <w:r>
        <w:rPr>
          <w:rFonts w:eastAsia="Arial Unicode MS"/>
        </w:rPr>
        <w:t xml:space="preserve"> </w:t>
      </w:r>
      <w:r w:rsidRPr="001B7823">
        <w:rPr>
          <w:rFonts w:eastAsia="Arial Unicode MS"/>
        </w:rPr>
        <w:t>e di copia della relazione dell’esperto stimatore, con allegate planimetrie ed almeno n. 3 foto del compendio pignorato, in versione privacy sul sito internet www.asteannunci.it</w:t>
      </w:r>
      <w:bookmarkEnd w:id="15"/>
      <w:r w:rsidRPr="001B7823">
        <w:rPr>
          <w:rFonts w:eastAsia="Arial Unicode MS"/>
        </w:rPr>
        <w:t xml:space="preserve">; </w:t>
      </w:r>
      <w:bookmarkStart w:id="16" w:name="_Hlk147849025"/>
      <w:r w:rsidRPr="0084072B">
        <w:rPr>
          <w:rFonts w:eastAsia="Arial Unicode MS"/>
        </w:rPr>
        <w:t>- pubblicazione sui siti internet www.asteavvisi.it e www.rivistaastegiudiziarie.it di un avviso contenente in modo sintetico e riassuntivo la descrizione dell’immobile posto in vendita ed il valore d’asta con l’offerta minima, insieme alla indicazione che si tratta di vendita giudiziaria</w:t>
      </w:r>
      <w:bookmarkEnd w:id="16"/>
      <w:r w:rsidRPr="0084072B">
        <w:rPr>
          <w:rFonts w:eastAsia="Arial Unicode MS"/>
        </w:rPr>
        <w:t>;</w:t>
      </w:r>
    </w:p>
    <w:p w:rsidR="007E0D3E" w:rsidRPr="0084072B" w:rsidRDefault="007E0D3E" w:rsidP="007E0D3E">
      <w:pPr>
        <w:widowControl w:val="0"/>
        <w:numPr>
          <w:ilvl w:val="1"/>
          <w:numId w:val="2"/>
        </w:numPr>
        <w:suppressAutoHyphens/>
        <w:spacing w:line="360" w:lineRule="auto"/>
        <w:ind w:left="426" w:hanging="426"/>
        <w:jc w:val="both"/>
        <w:rPr>
          <w:rFonts w:eastAsia="Arial Unicode MS"/>
          <w:bCs/>
          <w:highlight w:val="yellow"/>
        </w:rPr>
      </w:pPr>
      <w:r w:rsidRPr="001B7823">
        <w:rPr>
          <w:rFonts w:eastAsia="Arial Unicode MS"/>
          <w:b/>
          <w:bCs/>
        </w:rPr>
        <w:t>a cura della società</w:t>
      </w:r>
      <w:r w:rsidRPr="001B7823">
        <w:rPr>
          <w:rFonts w:eastAsia="Arial Unicode MS"/>
        </w:rPr>
        <w:t xml:space="preserve"> </w:t>
      </w:r>
      <w:r w:rsidRPr="001B7823">
        <w:rPr>
          <w:rFonts w:eastAsia="Arial Unicode MS"/>
          <w:b/>
          <w:bCs/>
        </w:rPr>
        <w:t>Istituto Vendite Giudiziarie Napoli S.r.l.</w:t>
      </w:r>
      <w:r w:rsidRPr="001B7823">
        <w:rPr>
          <w:rFonts w:eastAsia="Arial Unicode MS"/>
        </w:rPr>
        <w:t>, almeno 45 giorni prima del termine per la presentazione delle offerte e fino al giorno della vendita</w:t>
      </w:r>
      <w:r>
        <w:rPr>
          <w:rFonts w:eastAsia="Arial Unicode MS"/>
        </w:rPr>
        <w:t>, mediante</w:t>
      </w:r>
      <w:r w:rsidRPr="001B7823">
        <w:rPr>
          <w:rFonts w:eastAsia="Arial Unicode MS"/>
        </w:rPr>
        <w:t xml:space="preserve">: </w:t>
      </w:r>
      <w:r w:rsidRPr="001B7823">
        <w:rPr>
          <w:rFonts w:eastAsia="Arial Unicode MS"/>
          <w:bCs/>
        </w:rPr>
        <w:t>- pubblicazione del</w:t>
      </w:r>
      <w:r>
        <w:rPr>
          <w:rFonts w:eastAsia="Arial Unicode MS"/>
          <w:bCs/>
        </w:rPr>
        <w:t xml:space="preserve"> presente avviso di vendita, del</w:t>
      </w:r>
      <w:r w:rsidRPr="001B7823">
        <w:rPr>
          <w:rFonts w:eastAsia="Arial Unicode MS"/>
          <w:bCs/>
        </w:rPr>
        <w:t>l’ordinanza di delega</w:t>
      </w:r>
      <w:r>
        <w:rPr>
          <w:rFonts w:eastAsia="Arial Unicode MS"/>
          <w:bCs/>
        </w:rPr>
        <w:t xml:space="preserve"> </w:t>
      </w:r>
      <w:r w:rsidRPr="001B7823">
        <w:rPr>
          <w:rFonts w:eastAsia="Arial Unicode MS"/>
          <w:bCs/>
        </w:rPr>
        <w:t xml:space="preserve">e di copia della relazione dell’esperto stimatore, con allegate planimetrie ed almeno n. 3 foto </w:t>
      </w:r>
      <w:r w:rsidRPr="0084072B">
        <w:rPr>
          <w:rFonts w:eastAsia="Arial Unicode MS"/>
          <w:bCs/>
          <w:color w:val="FF0000"/>
          <w:highlight w:val="yellow"/>
        </w:rPr>
        <w:t xml:space="preserve">e/o riproduzione video del compendio pignorato </w:t>
      </w:r>
      <w:r w:rsidRPr="0084072B">
        <w:rPr>
          <w:rFonts w:eastAsia="Arial Unicode MS"/>
          <w:b/>
          <w:bCs/>
          <w:color w:val="FF0000"/>
          <w:highlight w:val="yellow"/>
          <w:u w:val="single"/>
        </w:rPr>
        <w:t>ove possibile</w:t>
      </w:r>
      <w:r w:rsidRPr="0084072B">
        <w:rPr>
          <w:rFonts w:eastAsia="Arial Unicode MS"/>
          <w:bCs/>
          <w:color w:val="FF0000"/>
          <w:highlight w:val="yellow"/>
        </w:rPr>
        <w:t xml:space="preserve"> (da effettuarsi a cura della medesima società con l’ausilio del nominato custode)</w:t>
      </w:r>
      <w:r w:rsidRPr="0084072B">
        <w:rPr>
          <w:rFonts w:eastAsia="Arial Unicode MS"/>
          <w:bCs/>
        </w:rPr>
        <w:t>, in versione privacy sul sito internet www.ivgnapoli.fallcoaste.it, www.ivgnapoli.it, www.fallcoaste.it;</w:t>
      </w:r>
      <w:r w:rsidRPr="001B7823">
        <w:rPr>
          <w:rFonts w:eastAsia="Arial Unicode MS"/>
          <w:bCs/>
        </w:rPr>
        <w:t xml:space="preserve"> - pubblicazione sul bollettino edito da IVG Napoli di un avviso contenente in modo sintetico e riassuntivo la descrizione dell’immobile posto in vendita, il valore d’asta e l’offerta minima efficace, insieme alla indicazione che si tratta di vendita giudiziaria;</w:t>
      </w:r>
      <w:r w:rsidRPr="001B7823">
        <w:rPr>
          <w:rFonts w:eastAsia="Arial Unicode MS"/>
        </w:rPr>
        <w:t xml:space="preserve"> </w:t>
      </w:r>
      <w:r w:rsidRPr="00A33B23">
        <w:rPr>
          <w:rFonts w:eastAsia="Arial Unicode MS"/>
          <w:bCs/>
          <w:color w:val="FF0000"/>
        </w:rPr>
        <w:t xml:space="preserve">- </w:t>
      </w:r>
      <w:r w:rsidRPr="00A33B23">
        <w:rPr>
          <w:rFonts w:eastAsia="Arial Unicode MS"/>
          <w:bCs/>
          <w:color w:val="FF0000"/>
          <w:highlight w:val="yellow"/>
        </w:rPr>
        <w:t>pubblicazione (</w:t>
      </w:r>
      <w:r w:rsidRPr="00A33B23">
        <w:rPr>
          <w:rFonts w:eastAsia="Arial Unicode MS"/>
          <w:b/>
          <w:color w:val="FF0000"/>
          <w:highlight w:val="yellow"/>
          <w:u w:val="single"/>
        </w:rPr>
        <w:t>se richiesta</w:t>
      </w:r>
      <w:r w:rsidRPr="00A33B23">
        <w:rPr>
          <w:rFonts w:eastAsia="Arial Unicode MS"/>
          <w:bCs/>
          <w:color w:val="FF0000"/>
          <w:highlight w:val="yellow"/>
        </w:rPr>
        <w:t xml:space="preserve">) sui </w:t>
      </w:r>
      <w:r w:rsidRPr="00A33B23">
        <w:rPr>
          <w:rFonts w:eastAsia="Arial Unicode MS"/>
          <w:bCs/>
          <w:color w:val="FF0000"/>
          <w:highlight w:val="yellow"/>
        </w:rPr>
        <w:lastRenderedPageBreak/>
        <w:t>siti internet immobiliare.it e/o casa.it e/o idealista.it di un avviso contenente in modo sintetico e riassuntivo la descrizione dell’immobile posto in vendita, il valore d’asta e l’offerta minima efficace, insieme all’indicazione che si tratta di vendita giudiziaria, con l’inserimento dei link dei siti internet ove saranno disponibili in dettaglio tutte le altre informazioni necessarie per partecipare alla vendita (o in alternativa l’indicazione di tali siti);</w:t>
      </w:r>
      <w:r w:rsidRPr="001B7823">
        <w:rPr>
          <w:rFonts w:eastAsia="Arial Unicode MS"/>
          <w:bCs/>
        </w:rPr>
        <w:t xml:space="preserve"> </w:t>
      </w:r>
      <w:r w:rsidRPr="0084072B">
        <w:rPr>
          <w:rFonts w:eastAsia="Arial Unicode MS"/>
          <w:bCs/>
          <w:color w:val="FF0000"/>
          <w:highlight w:val="yellow"/>
        </w:rPr>
        <w:t>-</w:t>
      </w:r>
      <w:r w:rsidRPr="0084072B">
        <w:rPr>
          <w:rFonts w:eastAsia="Arial Unicode MS"/>
          <w:bCs/>
          <w:highlight w:val="yellow"/>
        </w:rPr>
        <w:t xml:space="preserve"> </w:t>
      </w:r>
      <w:r w:rsidRPr="0084072B">
        <w:rPr>
          <w:rFonts w:eastAsia="Arial Unicode MS"/>
          <w:bCs/>
          <w:color w:val="FF0000"/>
          <w:highlight w:val="yellow"/>
        </w:rPr>
        <w:t xml:space="preserve">realizzazione </w:t>
      </w:r>
      <w:bookmarkStart w:id="17" w:name="_Hlk155866633"/>
      <w:r w:rsidRPr="0084072B">
        <w:rPr>
          <w:rFonts w:eastAsia="Arial Unicode MS"/>
          <w:bCs/>
          <w:color w:val="FF0000"/>
          <w:highlight w:val="yellow"/>
        </w:rPr>
        <w:t>(se richiesta</w:t>
      </w:r>
      <w:bookmarkEnd w:id="17"/>
      <w:r w:rsidRPr="0084072B">
        <w:rPr>
          <w:rFonts w:eastAsia="Arial Unicode MS"/>
          <w:bCs/>
          <w:color w:val="FF0000"/>
          <w:highlight w:val="yellow"/>
        </w:rPr>
        <w:t xml:space="preserve"> ed </w:t>
      </w:r>
      <w:r w:rsidRPr="0084072B">
        <w:rPr>
          <w:rFonts w:eastAsia="Arial Unicode MS"/>
          <w:b/>
          <w:bCs/>
          <w:color w:val="FF0000"/>
          <w:highlight w:val="yellow"/>
          <w:u w:val="single"/>
        </w:rPr>
        <w:t>ove possibile</w:t>
      </w:r>
      <w:r w:rsidRPr="0084072B">
        <w:rPr>
          <w:rFonts w:eastAsia="Arial Unicode MS"/>
          <w:bCs/>
          <w:color w:val="FF0000"/>
          <w:highlight w:val="yellow"/>
        </w:rPr>
        <w:t xml:space="preserve">) di un servizio esplorativo dell’immobile da porre in vendita </w:t>
      </w:r>
      <w:r w:rsidRPr="0084072B">
        <w:rPr>
          <w:rFonts w:eastAsia="Arial Unicode MS"/>
          <w:b/>
          <w:bCs/>
          <w:color w:val="FF0000"/>
          <w:highlight w:val="yellow"/>
        </w:rPr>
        <w:t>(</w:t>
      </w:r>
      <w:proofErr w:type="spellStart"/>
      <w:r w:rsidRPr="0084072B">
        <w:rPr>
          <w:rFonts w:eastAsia="Arial Unicode MS"/>
          <w:b/>
          <w:bCs/>
          <w:i/>
          <w:iCs/>
          <w:color w:val="FF0000"/>
          <w:highlight w:val="yellow"/>
        </w:rPr>
        <w:t>virtual</w:t>
      </w:r>
      <w:proofErr w:type="spellEnd"/>
      <w:r w:rsidRPr="0084072B">
        <w:rPr>
          <w:rFonts w:eastAsia="Arial Unicode MS"/>
          <w:b/>
          <w:bCs/>
          <w:i/>
          <w:iCs/>
          <w:color w:val="FF0000"/>
          <w:highlight w:val="yellow"/>
        </w:rPr>
        <w:t xml:space="preserve"> tour</w:t>
      </w:r>
      <w:r w:rsidRPr="0084072B">
        <w:rPr>
          <w:rFonts w:eastAsia="Arial Unicode MS"/>
          <w:b/>
          <w:bCs/>
          <w:color w:val="FF0000"/>
          <w:highlight w:val="yellow"/>
        </w:rPr>
        <w:t>)</w:t>
      </w:r>
      <w:r w:rsidRPr="0084072B">
        <w:rPr>
          <w:rFonts w:eastAsia="Arial Unicode MS"/>
          <w:bCs/>
          <w:color w:val="FF0000"/>
          <w:highlight w:val="yellow"/>
        </w:rPr>
        <w:t>, attraverso strumenti multimediali con l’ausilio del custode, da pubblicare sui siti internet utilizzati per la pubblicità dell’avviso di vendita;</w:t>
      </w:r>
      <w:r w:rsidRPr="0084072B">
        <w:rPr>
          <w:rFonts w:eastAsia="Arial Unicode MS"/>
          <w:color w:val="FF0000"/>
          <w:highlight w:val="yellow"/>
        </w:rPr>
        <w:t xml:space="preserve"> </w:t>
      </w:r>
      <w:r w:rsidRPr="0084072B">
        <w:rPr>
          <w:rFonts w:eastAsia="Arial Unicode MS"/>
          <w:bCs/>
          <w:color w:val="FF0000"/>
          <w:highlight w:val="yellow"/>
        </w:rPr>
        <w:t xml:space="preserve">- pubblicazione (se richiesta </w:t>
      </w:r>
      <w:bookmarkStart w:id="18" w:name="_Hlk149725200"/>
      <w:r w:rsidRPr="0084072B">
        <w:rPr>
          <w:rFonts w:eastAsia="Arial Unicode MS"/>
          <w:bCs/>
          <w:color w:val="FF0000"/>
          <w:highlight w:val="yellow"/>
        </w:rPr>
        <w:t xml:space="preserve">e </w:t>
      </w:r>
      <w:r w:rsidRPr="0084072B">
        <w:rPr>
          <w:rFonts w:eastAsia="Arial Unicode MS"/>
          <w:b/>
          <w:bCs/>
          <w:color w:val="FF0000"/>
          <w:highlight w:val="yellow"/>
          <w:u w:val="single"/>
        </w:rPr>
        <w:t>solo</w:t>
      </w:r>
      <w:r w:rsidRPr="0084072B">
        <w:rPr>
          <w:rFonts w:eastAsia="Arial Unicode MS"/>
          <w:bCs/>
          <w:color w:val="FF0000"/>
          <w:highlight w:val="yellow"/>
        </w:rPr>
        <w:t xml:space="preserve"> per immobili il cui valore sia superiore ad Euro 500.000,00</w:t>
      </w:r>
      <w:bookmarkEnd w:id="18"/>
      <w:r w:rsidRPr="0084072B">
        <w:rPr>
          <w:rFonts w:eastAsia="Arial Unicode MS"/>
          <w:bCs/>
          <w:color w:val="FF0000"/>
          <w:highlight w:val="yellow"/>
        </w:rPr>
        <w:t>) sul quotidiano il “Il Mattino - edizione locale” di un estratto dell’avviso contenente in modo sintetico e riassuntivo la descrizione dell’immobile posto in vendita, il valore d’asta e l’offerta minima efficace, con indicazione dei siti internet ove saranno disponibili in dettaglio tutte le altre informazioni necessarie per partecipare alla vendita</w:t>
      </w:r>
      <w:r w:rsidRPr="0084072B">
        <w:rPr>
          <w:rFonts w:eastAsia="Arial Unicode MS"/>
          <w:bCs/>
          <w:highlight w:val="yellow"/>
        </w:rPr>
        <w:t>;</w:t>
      </w:r>
    </w:p>
    <w:p w:rsidR="007E0D3E" w:rsidRPr="001B7823" w:rsidRDefault="007E0D3E" w:rsidP="007E0D3E">
      <w:pPr>
        <w:widowControl w:val="0"/>
        <w:numPr>
          <w:ilvl w:val="1"/>
          <w:numId w:val="2"/>
        </w:numPr>
        <w:suppressAutoHyphens/>
        <w:spacing w:line="360" w:lineRule="auto"/>
        <w:ind w:left="426" w:hanging="426"/>
        <w:jc w:val="both"/>
        <w:rPr>
          <w:rFonts w:eastAsia="Arial Unicode MS"/>
        </w:rPr>
      </w:pPr>
      <w:r w:rsidRPr="00A33B23">
        <w:rPr>
          <w:rFonts w:eastAsia="Arial Unicode MS"/>
          <w:b/>
          <w:bCs/>
          <w:color w:val="FF0000"/>
          <w:highlight w:val="yellow"/>
        </w:rPr>
        <w:t>a cura del professionista delegato</w:t>
      </w:r>
      <w:r w:rsidRPr="00A33B23">
        <w:rPr>
          <w:rFonts w:eastAsia="Arial Unicode MS"/>
          <w:color w:val="FF0000"/>
          <w:highlight w:val="yellow"/>
        </w:rPr>
        <w:t xml:space="preserve"> mediante affissione di un congruo numero di manifesti murali nel Comune ove è ubicato l’immobile staggito</w:t>
      </w:r>
      <w:r w:rsidRPr="00A33B23">
        <w:rPr>
          <w:b/>
          <w:bCs/>
          <w:i/>
          <w:iCs/>
          <w:color w:val="FF0000"/>
          <w:highlight w:val="yellow"/>
        </w:rPr>
        <w:t xml:space="preserve"> </w:t>
      </w:r>
      <w:r>
        <w:rPr>
          <w:b/>
          <w:bCs/>
          <w:i/>
          <w:iCs/>
          <w:color w:val="FF0000"/>
          <w:highlight w:val="yellow"/>
        </w:rPr>
        <w:t>(</w:t>
      </w:r>
      <w:r w:rsidRPr="00A33B23">
        <w:rPr>
          <w:b/>
          <w:bCs/>
          <w:i/>
          <w:iCs/>
          <w:color w:val="FF0000"/>
          <w:highlight w:val="yellow"/>
          <w:u w:val="single"/>
        </w:rPr>
        <w:t>ove ritenuto necessario dal professionista</w:t>
      </w:r>
      <w:r w:rsidRPr="00A33B23">
        <w:rPr>
          <w:b/>
          <w:bCs/>
          <w:i/>
          <w:iCs/>
          <w:color w:val="FF0000"/>
        </w:rPr>
        <w:t>)</w:t>
      </w:r>
      <w:r w:rsidRPr="001B7823">
        <w:rPr>
          <w:rFonts w:eastAsia="Arial Unicode MS"/>
        </w:rPr>
        <w:t>.</w:t>
      </w:r>
    </w:p>
    <w:p w:rsidR="007E0D3E" w:rsidRPr="001B7823" w:rsidRDefault="007E0D3E" w:rsidP="007E0D3E">
      <w:pPr>
        <w:widowControl w:val="0"/>
        <w:suppressAutoHyphens/>
        <w:spacing w:before="120" w:after="120" w:line="360" w:lineRule="auto"/>
        <w:jc w:val="center"/>
        <w:rPr>
          <w:rFonts w:eastAsia="Arial Unicode MS"/>
          <w:b/>
          <w:bCs/>
        </w:rPr>
      </w:pPr>
      <w:r w:rsidRPr="001B7823">
        <w:rPr>
          <w:rFonts w:eastAsia="Arial Unicode MS"/>
          <w:b/>
          <w:bCs/>
        </w:rPr>
        <w:t>RENDE   NOTO</w:t>
      </w:r>
    </w:p>
    <w:p w:rsidR="007E0D3E" w:rsidRPr="001B7823" w:rsidRDefault="007E0D3E" w:rsidP="007E0D3E">
      <w:pPr>
        <w:widowControl w:val="0"/>
        <w:numPr>
          <w:ilvl w:val="0"/>
          <w:numId w:val="3"/>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eastAsia="Arial Unicode MS"/>
          <w:u w:color="000000"/>
          <w:bdr w:val="nil"/>
        </w:rPr>
        <w:t>che la vendita avviene nello stato di fatto e di diritto in cui i beni si trovano (anche in relazione al testo unico di cui al decreto del Presidente della Repubblica 6 giugno 2001, n. 380) con tutte le eventuali pertinenze, accessioni, ragioni ed azioni, servitù attive e passive; la vendita è a corpo e non a misura; eventuali differenze di misura non potranno dar luogo ad alcun risarcimento, indennità o riduzione del prezzo;</w:t>
      </w:r>
    </w:p>
    <w:p w:rsidR="007E0D3E" w:rsidRPr="001B7823" w:rsidRDefault="007E0D3E" w:rsidP="007E0D3E">
      <w:pPr>
        <w:widowControl w:val="0"/>
        <w:numPr>
          <w:ilvl w:val="0"/>
          <w:numId w:val="3"/>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eastAsia="Arial Unicode MS"/>
          <w:u w:color="000000"/>
          <w:bdr w:val="nil"/>
        </w:rPr>
        <w:t>che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rsidR="007E0D3E" w:rsidRPr="001B7823" w:rsidRDefault="007E0D3E" w:rsidP="007E0D3E">
      <w:pPr>
        <w:widowControl w:val="0"/>
        <w:numPr>
          <w:ilvl w:val="0"/>
          <w:numId w:val="3"/>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eastAsia="Arial Unicode MS"/>
          <w:u w:color="000000"/>
          <w:bdr w:val="nil"/>
        </w:rPr>
        <w:t xml:space="preserve">che per gli immobili realizzati in violazione della normativa urbanistico edilizia, l’aggiudicatario, potrà ricorrere, ove consentito, alla disciplina dell’art. 40 della legge 28 febbraio 1985 n. 47 come integrato e modificato dall’art. 46 del D.P.R. 6 giugno 2001 n. 380, purché presenti domanda di concessione o permesso in sanatoria entro 120 giorni dalla </w:t>
      </w:r>
      <w:r w:rsidRPr="001B7823">
        <w:rPr>
          <w:rFonts w:eastAsia="Arial Unicode MS"/>
          <w:u w:color="000000"/>
          <w:bdr w:val="nil"/>
        </w:rPr>
        <w:lastRenderedPageBreak/>
        <w:t>notifica del decreto di trasferimento;</w:t>
      </w:r>
    </w:p>
    <w:p w:rsidR="007E0D3E" w:rsidRPr="001B7823" w:rsidRDefault="007E0D3E" w:rsidP="007E0D3E">
      <w:pPr>
        <w:widowControl w:val="0"/>
        <w:numPr>
          <w:ilvl w:val="0"/>
          <w:numId w:val="3"/>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eastAsia="Arial Unicode MS"/>
          <w:b/>
          <w:bCs/>
          <w:u w:color="000000"/>
          <w:bdr w:val="nil"/>
        </w:rPr>
        <w:t>che l’immobile viene venduto libero da iscrizioni e trascrizioni pregiudizievoli che saranno cancellate a cura della procedura e con spese poste a carico dell’aggiudicatario</w:t>
      </w:r>
      <w:r w:rsidRPr="001B7823">
        <w:rPr>
          <w:rFonts w:eastAsia="Arial Unicode MS"/>
          <w:u w:color="000000"/>
          <w:bdr w:val="nil"/>
        </w:rPr>
        <w:t>;</w:t>
      </w:r>
    </w:p>
    <w:p w:rsidR="007E0D3E" w:rsidRPr="001B7823" w:rsidRDefault="007E0D3E" w:rsidP="007E0D3E">
      <w:pPr>
        <w:widowControl w:val="0"/>
        <w:numPr>
          <w:ilvl w:val="0"/>
          <w:numId w:val="3"/>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eastAsia="Arial Unicode MS"/>
          <w:u w:color="000000"/>
          <w:bdr w:val="nil"/>
        </w:rPr>
        <w:t xml:space="preserve">che l’aggiudicatario ha facoltà di esonerare il custode dall’attuazione dell’ordine di liberazione già emesso prima dell’aggiudicazione con dichiarazione da far pervenire a mezzo mail e/o PEC al custode in tempo utile; avvenuta l’aggiudicazione, l’ordine di liberazione, per il caso contemplato dall’art. 560 co. 3 c.p.c., sarà emesso ed attuato a cura del custode a spese della procedura, salvo espresso esonero dell’aggiudicatario, da far pervenire al custode entro il termine previsto per il saldo prezzo; in caso di esonero, l’ingiunzione di rilascio contenuta nel decreto di trasferimento, potrà essere eseguita esclusivamente nelle forme di cui all’art. 605 c.p.c. a cura e spese dell’aggiudicatario o dell’assegnatario; </w:t>
      </w:r>
    </w:p>
    <w:p w:rsidR="007E0D3E" w:rsidRPr="001B7823" w:rsidRDefault="007E0D3E" w:rsidP="007E0D3E">
      <w:pPr>
        <w:widowControl w:val="0"/>
        <w:numPr>
          <w:ilvl w:val="0"/>
          <w:numId w:val="3"/>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eastAsia="Arial Unicode MS"/>
          <w:u w:color="000000"/>
          <w:bdr w:val="nil"/>
        </w:rPr>
        <w:t xml:space="preserve">che l’elaborato peritale relativo alla stima e valutazione degli immobili </w:t>
      </w:r>
      <w:r>
        <w:rPr>
          <w:rFonts w:eastAsia="Arial Unicode MS"/>
          <w:u w:color="000000"/>
          <w:bdr w:val="nil"/>
        </w:rPr>
        <w:t>staggiti, oggetto di</w:t>
      </w:r>
      <w:r w:rsidRPr="001B7823">
        <w:rPr>
          <w:rFonts w:eastAsia="Arial Unicode MS"/>
          <w:u w:color="000000"/>
          <w:bdr w:val="nil"/>
        </w:rPr>
        <w:t xml:space="preserve"> vendita</w:t>
      </w:r>
      <w:r>
        <w:rPr>
          <w:rFonts w:eastAsia="Arial Unicode MS"/>
          <w:u w:color="000000"/>
          <w:bdr w:val="nil"/>
        </w:rPr>
        <w:t xml:space="preserve">, </w:t>
      </w:r>
      <w:r w:rsidRPr="001B7823">
        <w:rPr>
          <w:rFonts w:eastAsia="Arial Unicode MS"/>
          <w:u w:color="000000"/>
          <w:bdr w:val="nil"/>
        </w:rPr>
        <w:t>sarà disponibile per la consultazione sui siti internet innanzi indicati;</w:t>
      </w:r>
    </w:p>
    <w:p w:rsidR="007E0D3E" w:rsidRPr="001B7823" w:rsidRDefault="007E0D3E" w:rsidP="007E0D3E">
      <w:pPr>
        <w:widowControl w:val="0"/>
        <w:numPr>
          <w:ilvl w:val="0"/>
          <w:numId w:val="3"/>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eastAsia="Arial Unicode MS"/>
          <w:u w:color="000000"/>
          <w:bdr w:val="nil"/>
        </w:rPr>
        <w:t>che la partecipazione alle vendite giudiziarie non esonera gli offerenti dal compiere le visure ipotecarie e catastali e dall’accertare il regime fiscale applicabile all’acquisto e l’eventuale applicazione dell’IVA;</w:t>
      </w:r>
    </w:p>
    <w:p w:rsidR="007E0D3E" w:rsidRPr="00665BB3" w:rsidRDefault="007E0D3E" w:rsidP="007E0D3E">
      <w:pPr>
        <w:widowControl w:val="0"/>
        <w:numPr>
          <w:ilvl w:val="0"/>
          <w:numId w:val="3"/>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eastAsia="Arial Unicode MS"/>
          <w:b/>
          <w:bCs/>
          <w:u w:color="000000"/>
          <w:bdr w:val="nil"/>
        </w:rPr>
        <w:t>che</w:t>
      </w:r>
      <w:r w:rsidRPr="001B7823">
        <w:rPr>
          <w:rFonts w:eastAsia="Arial Unicode MS"/>
          <w:u w:color="000000"/>
          <w:bdr w:val="nil"/>
        </w:rPr>
        <w:t xml:space="preserve"> </w:t>
      </w:r>
      <w:r w:rsidRPr="001B7823">
        <w:rPr>
          <w:rFonts w:eastAsia="Arial Unicode MS"/>
          <w:b/>
          <w:bCs/>
          <w:u w:color="000000"/>
          <w:bdr w:val="nil"/>
        </w:rPr>
        <w:t>l</w:t>
      </w:r>
      <w:r w:rsidRPr="001B7823">
        <w:rPr>
          <w:rFonts w:eastAsia="Arial Unicode MS"/>
          <w:b/>
          <w:bCs/>
          <w:color w:val="000000"/>
          <w:u w:color="000000"/>
          <w:bdr w:val="nil"/>
        </w:rPr>
        <w:t xml:space="preserve">e richieste di visita dell’immobile possono essere formulate unicamente tramite l’apposita funzione cui è possibile accedere dalla scheda del lotto in vendita presente sul Portale delle vendite pubbliche </w:t>
      </w:r>
      <w:bookmarkStart w:id="19" w:name="_Hlk150959154"/>
      <w:r w:rsidRPr="001B7823">
        <w:rPr>
          <w:rFonts w:eastAsia="Arial Unicode MS"/>
          <w:b/>
          <w:bCs/>
          <w:color w:val="000000"/>
          <w:u w:color="000000"/>
          <w:bdr w:val="nil"/>
        </w:rPr>
        <w:t xml:space="preserve">del Ministero della Giustizia </w:t>
      </w:r>
      <w:bookmarkEnd w:id="19"/>
      <w:r w:rsidRPr="001B7823">
        <w:rPr>
          <w:rFonts w:eastAsia="Arial Unicode MS"/>
          <w:b/>
          <w:bCs/>
          <w:color w:val="000000"/>
          <w:u w:color="000000"/>
          <w:bdr w:val="nil"/>
        </w:rPr>
        <w:t>(PVP), come meglio spiegato nella sezione “FAQ” del predetto portale e, se presentate da soggetti professionali (es. agenzie immobiliari) per conto terzi, potranno essere rifiutate se non accompagnate dall’inoltro del documento d’identità in corso di validità dell’interessato all’acquisto e di quanto altro il custode giudiziario ritenga necessario per assicurarne l’esatta identificazione. Saranno sempre rifiutate le richieste di visita simultanea o per gruppi di più interessati</w:t>
      </w:r>
      <w:r>
        <w:rPr>
          <w:rFonts w:eastAsia="Arial Unicode MS"/>
          <w:b/>
          <w:bCs/>
          <w:color w:val="000000"/>
          <w:u w:color="000000"/>
          <w:bdr w:val="nil"/>
        </w:rPr>
        <w:t>.</w:t>
      </w:r>
    </w:p>
    <w:p w:rsidR="007E0D3E" w:rsidRDefault="007E0D3E" w:rsidP="007E0D3E">
      <w:pPr>
        <w:widowControl w:val="0"/>
        <w:pBdr>
          <w:top w:val="nil"/>
          <w:left w:val="nil"/>
          <w:bottom w:val="nil"/>
          <w:right w:val="nil"/>
          <w:between w:val="nil"/>
          <w:bar w:val="nil"/>
        </w:pBdr>
        <w:suppressAutoHyphens/>
        <w:spacing w:line="360" w:lineRule="auto"/>
        <w:jc w:val="both"/>
        <w:rPr>
          <w:rFonts w:eastAsia="Arial Unicode MS"/>
          <w:u w:color="000000"/>
          <w:bdr w:val="nil"/>
        </w:rPr>
      </w:pPr>
      <w:r>
        <w:rPr>
          <w:rFonts w:eastAsia="Arial Unicode MS"/>
          <w:u w:color="000000"/>
          <w:bdr w:val="nil"/>
        </w:rPr>
        <w:t>T</w:t>
      </w:r>
      <w:r w:rsidRPr="00665BB3">
        <w:rPr>
          <w:rFonts w:eastAsia="Arial Unicode MS"/>
          <w:u w:color="000000"/>
          <w:bdr w:val="nil"/>
        </w:rPr>
        <w:t xml:space="preserve">utte le attività che, a norma degli artt. 571 e ss. c.p.c., debbono essere compiute in Cancelleria o davanti al Giudice dell’Esecuzione sono effettuate dal sottoscritto professionista delegato, </w:t>
      </w:r>
      <w:r w:rsidRPr="00A55791">
        <w:rPr>
          <w:rFonts w:eastAsia="Arial Unicode MS"/>
          <w:color w:val="FF0000"/>
          <w:highlight w:val="yellow"/>
          <w:u w:color="000000"/>
          <w:bdr w:val="nil"/>
        </w:rPr>
        <w:t xml:space="preserve">presso il proprio studio sito in .................................. o presso </w:t>
      </w:r>
      <w:r w:rsidRPr="00A55791">
        <w:rPr>
          <w:color w:val="FF0000"/>
          <w:highlight w:val="yellow"/>
        </w:rPr>
        <w:t>“SALA ASTE TELEMATICHE”, allestita al secondo piano del Tribunale di Benevento, via Raffaele De Caro n. 7</w:t>
      </w:r>
      <w:r w:rsidRPr="00665BB3">
        <w:rPr>
          <w:rFonts w:eastAsia="Arial Unicode MS"/>
          <w:u w:color="000000"/>
          <w:bdr w:val="nil"/>
        </w:rPr>
        <w:t>, sotto la propria responsabilità.</w:t>
      </w:r>
    </w:p>
    <w:p w:rsidR="007E0D3E" w:rsidRPr="00F03009" w:rsidRDefault="007E0D3E" w:rsidP="007E0D3E">
      <w:pPr>
        <w:widowControl w:val="0"/>
        <w:pBdr>
          <w:top w:val="nil"/>
          <w:left w:val="nil"/>
          <w:bottom w:val="nil"/>
          <w:right w:val="nil"/>
          <w:between w:val="nil"/>
          <w:bar w:val="nil"/>
        </w:pBdr>
        <w:suppressAutoHyphens/>
        <w:spacing w:line="360" w:lineRule="auto"/>
        <w:jc w:val="both"/>
        <w:rPr>
          <w:rFonts w:eastAsia="Arial Unicode MS"/>
          <w:b/>
          <w:bCs/>
          <w:u w:color="000000"/>
          <w:bdr w:val="nil"/>
        </w:rPr>
      </w:pPr>
      <w:r w:rsidRPr="00F03009">
        <w:rPr>
          <w:rFonts w:eastAsia="Arial Unicode MS"/>
          <w:b/>
          <w:bCs/>
          <w:u w:color="000000"/>
          <w:bdr w:val="nil"/>
        </w:rPr>
        <w:t>La partecipazione all</w:t>
      </w:r>
      <w:r>
        <w:rPr>
          <w:rFonts w:eastAsia="Arial Unicode MS"/>
          <w:b/>
          <w:bCs/>
          <w:u w:color="000000"/>
          <w:bdr w:val="nil"/>
        </w:rPr>
        <w:t>a</w:t>
      </w:r>
      <w:r w:rsidRPr="00F03009">
        <w:rPr>
          <w:rFonts w:eastAsia="Arial Unicode MS"/>
          <w:b/>
          <w:bCs/>
          <w:u w:color="000000"/>
          <w:bdr w:val="nil"/>
        </w:rPr>
        <w:t xml:space="preserve"> </w:t>
      </w:r>
      <w:r>
        <w:rPr>
          <w:rFonts w:eastAsia="Arial Unicode MS"/>
          <w:b/>
          <w:bCs/>
          <w:u w:color="000000"/>
          <w:bdr w:val="nil"/>
        </w:rPr>
        <w:t>vendita giudiziaria</w:t>
      </w:r>
      <w:r w:rsidRPr="00F03009">
        <w:rPr>
          <w:rFonts w:eastAsia="Arial Unicode MS"/>
          <w:b/>
          <w:bCs/>
          <w:u w:color="000000"/>
          <w:bdr w:val="nil"/>
        </w:rPr>
        <w:t xml:space="preserve"> presuppone la conoscenza integrale dell</w:t>
      </w:r>
      <w:r>
        <w:rPr>
          <w:rFonts w:eastAsia="Arial Unicode MS"/>
          <w:b/>
          <w:bCs/>
          <w:u w:color="000000"/>
          <w:bdr w:val="nil"/>
        </w:rPr>
        <w:t>’</w:t>
      </w:r>
      <w:r w:rsidRPr="00F03009">
        <w:rPr>
          <w:rFonts w:eastAsia="Arial Unicode MS"/>
          <w:b/>
          <w:bCs/>
          <w:u w:color="000000"/>
          <w:bdr w:val="nil"/>
        </w:rPr>
        <w:t xml:space="preserve">ordinanza di vendita e della perizia </w:t>
      </w:r>
      <w:r>
        <w:rPr>
          <w:rFonts w:eastAsia="Arial Unicode MS"/>
          <w:b/>
          <w:bCs/>
          <w:u w:color="000000"/>
          <w:bdr w:val="nil"/>
        </w:rPr>
        <w:t>estimativa</w:t>
      </w:r>
      <w:r w:rsidRPr="00F03009">
        <w:rPr>
          <w:rFonts w:eastAsia="Arial Unicode MS"/>
          <w:b/>
          <w:bCs/>
          <w:u w:color="000000"/>
          <w:bdr w:val="nil"/>
        </w:rPr>
        <w:t>, ai quali il presente avviso si riporta e fa completo riferimento.</w:t>
      </w:r>
    </w:p>
    <w:p w:rsidR="007E0D3E" w:rsidRPr="001B7823" w:rsidRDefault="007E0D3E" w:rsidP="007E0D3E">
      <w:pPr>
        <w:widowControl w:val="0"/>
        <w:pBdr>
          <w:top w:val="nil"/>
          <w:left w:val="nil"/>
          <w:bottom w:val="nil"/>
          <w:right w:val="nil"/>
          <w:between w:val="nil"/>
          <w:bar w:val="nil"/>
        </w:pBdr>
        <w:suppressAutoHyphens/>
        <w:spacing w:before="120" w:after="120" w:line="360" w:lineRule="auto"/>
        <w:jc w:val="center"/>
        <w:rPr>
          <w:rFonts w:eastAsia="Times New Roman Bold"/>
          <w:b/>
          <w:bCs/>
          <w:u w:color="000000"/>
          <w:bdr w:val="nil"/>
        </w:rPr>
      </w:pPr>
      <w:r w:rsidRPr="001B7823">
        <w:rPr>
          <w:rFonts w:eastAsia="Arial Unicode MS"/>
          <w:b/>
          <w:bCs/>
          <w:u w:color="000000"/>
          <w:bdr w:val="nil"/>
        </w:rPr>
        <w:t>AVVERTE</w:t>
      </w:r>
    </w:p>
    <w:p w:rsidR="007E0D3E" w:rsidRPr="001B7823" w:rsidRDefault="007E0D3E" w:rsidP="007E0D3E">
      <w:pPr>
        <w:widowControl w:val="0"/>
        <w:numPr>
          <w:ilvl w:val="0"/>
          <w:numId w:val="4"/>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eastAsia="Arial Unicode MS"/>
          <w:u w:color="000000"/>
          <w:bdr w:val="nil"/>
        </w:rPr>
        <w:lastRenderedPageBreak/>
        <w:t xml:space="preserve">che in base a quanto disposto dall’art. 624 </w:t>
      </w:r>
      <w:r w:rsidRPr="001B7823">
        <w:rPr>
          <w:rFonts w:eastAsia="Arial Unicode MS"/>
          <w:iCs/>
          <w:u w:color="000000"/>
          <w:bdr w:val="nil"/>
        </w:rPr>
        <w:t>bis</w:t>
      </w:r>
      <w:r w:rsidRPr="001B7823">
        <w:rPr>
          <w:rFonts w:eastAsia="Arial Unicode MS"/>
          <w:u w:color="000000"/>
          <w:bdr w:val="nil"/>
        </w:rPr>
        <w:t xml:space="preserve"> c.p.c., il Giudice dell’Esecuzione, può, sentito il debitore, sospendere, per una sola volta, il processo fino a mesi 24, su istanza di tutti i creditori muniti di titolo esecutivo; l’istanza può essere proposta fino a 20 giorni prima della scadenza del termine per il deposito delle offerte d’acquisito nel caso di vendita senza incanto, o fino a quindici giorni prima dell’incanto;</w:t>
      </w:r>
    </w:p>
    <w:p w:rsidR="007E0D3E" w:rsidRPr="001B7823" w:rsidRDefault="007E0D3E" w:rsidP="007E0D3E">
      <w:pPr>
        <w:widowControl w:val="0"/>
        <w:numPr>
          <w:ilvl w:val="0"/>
          <w:numId w:val="4"/>
        </w:numPr>
        <w:pBdr>
          <w:top w:val="nil"/>
          <w:left w:val="nil"/>
          <w:bottom w:val="nil"/>
          <w:right w:val="nil"/>
          <w:between w:val="nil"/>
          <w:bar w:val="nil"/>
        </w:pBdr>
        <w:suppressAutoHyphens/>
        <w:spacing w:line="360" w:lineRule="auto"/>
        <w:ind w:left="426" w:hanging="426"/>
        <w:jc w:val="both"/>
        <w:rPr>
          <w:rFonts w:eastAsia="Arial Unicode MS"/>
          <w:u w:color="000000"/>
          <w:bdr w:val="nil"/>
        </w:rPr>
      </w:pPr>
      <w:r w:rsidRPr="001B7823">
        <w:rPr>
          <w:rFonts w:eastAsia="Arial Unicode MS"/>
          <w:u w:color="000000"/>
          <w:bdr w:val="nil"/>
        </w:rPr>
        <w:t xml:space="preserve">che, in base a quanto disposto dall’art. 161 </w:t>
      </w:r>
      <w:r w:rsidRPr="001B7823">
        <w:rPr>
          <w:rFonts w:eastAsia="Arial Unicode MS"/>
          <w:iCs/>
          <w:u w:color="000000"/>
          <w:bdr w:val="nil"/>
        </w:rPr>
        <w:t xml:space="preserve">bis </w:t>
      </w:r>
      <w:r w:rsidRPr="001B7823">
        <w:rPr>
          <w:rFonts w:eastAsia="Arial Unicode MS"/>
          <w:u w:color="000000"/>
          <w:bdr w:val="nil"/>
        </w:rPr>
        <w:t xml:space="preserve">disp. </w:t>
      </w:r>
      <w:proofErr w:type="spellStart"/>
      <w:r w:rsidRPr="001B7823">
        <w:rPr>
          <w:rFonts w:eastAsia="Arial Unicode MS"/>
          <w:u w:color="000000"/>
          <w:bdr w:val="nil"/>
        </w:rPr>
        <w:t>att</w:t>
      </w:r>
      <w:proofErr w:type="spellEnd"/>
      <w:r w:rsidRPr="001B7823">
        <w:rPr>
          <w:rFonts w:eastAsia="Arial Unicode MS"/>
          <w:u w:color="000000"/>
          <w:bdr w:val="nil"/>
        </w:rPr>
        <w:t xml:space="preserve">. c.p.c., il rinvio della vendita può essere disposto solo con il consenso dei creditori e degli offerenti che abbiano prestato cauzione ai sensi degli artt. 571 e 580 </w:t>
      </w:r>
      <w:proofErr w:type="gramStart"/>
      <w:r w:rsidRPr="001B7823">
        <w:rPr>
          <w:rFonts w:eastAsia="Arial Unicode MS"/>
          <w:u w:color="000000"/>
          <w:bdr w:val="nil"/>
        </w:rPr>
        <w:t>c.p.c..</w:t>
      </w:r>
      <w:proofErr w:type="gramEnd"/>
    </w:p>
    <w:p w:rsidR="007E0D3E" w:rsidRPr="001B7823" w:rsidRDefault="007E0D3E" w:rsidP="007E0D3E">
      <w:pPr>
        <w:widowControl w:val="0"/>
        <w:suppressAutoHyphens/>
        <w:spacing w:before="120" w:after="120" w:line="360" w:lineRule="auto"/>
        <w:jc w:val="center"/>
        <w:rPr>
          <w:rFonts w:eastAsia="Arial Unicode MS"/>
          <w:b/>
          <w:bCs/>
        </w:rPr>
      </w:pPr>
      <w:r w:rsidRPr="001B7823">
        <w:rPr>
          <w:rFonts w:eastAsia="Arial Unicode MS"/>
          <w:b/>
          <w:bCs/>
        </w:rPr>
        <w:t>I N F O R M A</w:t>
      </w:r>
    </w:p>
    <w:p w:rsidR="007E0D3E" w:rsidRDefault="007E0D3E" w:rsidP="007E0D3E">
      <w:pPr>
        <w:widowControl w:val="0"/>
        <w:suppressAutoHyphens/>
        <w:spacing w:after="120" w:line="360" w:lineRule="auto"/>
        <w:jc w:val="both"/>
        <w:rPr>
          <w:rFonts w:eastAsia="Arial Unicode MS"/>
          <w:b/>
          <w:bCs/>
        </w:rPr>
      </w:pPr>
      <w:r w:rsidRPr="001B7823">
        <w:rPr>
          <w:rFonts w:eastAsia="Arial Unicode MS"/>
          <w:b/>
          <w:bCs/>
        </w:rPr>
        <w:t>gli offerenti che, per partecipare alle vendite giudiziarie, non è necessario avvalersi di mediatori e/o agenzie immobiliari</w:t>
      </w:r>
      <w:r w:rsidRPr="001B7823">
        <w:rPr>
          <w:rFonts w:eastAsia="Arial Unicode MS"/>
        </w:rPr>
        <w:t xml:space="preserve">. </w:t>
      </w:r>
      <w:r w:rsidRPr="001B7823">
        <w:rPr>
          <w:rFonts w:eastAsia="Arial Unicode MS"/>
          <w:b/>
          <w:bCs/>
        </w:rPr>
        <w:t>Gli unici ausiliari della procedura esecutiva sono il professionista delegato (nonché referente della procedura) ed il custode giudiziario</w:t>
      </w:r>
      <w:r w:rsidRPr="001B7823">
        <w:rPr>
          <w:rFonts w:eastAsia="Arial Unicode MS"/>
        </w:rPr>
        <w:t>. Gli annunci di vendita immobiliare contenuti e pubblicizzati presso le agenzie immobiliari non dipendono né derivano da alcun rapporto fra queste ed il Tribunale e ogni eventuale costo rimarrà ad esclusivo carico dell’interessato. Eventuali chiarimenti e/o delucidazioni, potranno essere richiesti al professionista delegato alla vendita</w:t>
      </w:r>
      <w:r>
        <w:rPr>
          <w:rFonts w:eastAsia="Arial Unicode MS"/>
        </w:rPr>
        <w:t xml:space="preserve"> </w:t>
      </w:r>
      <w:r w:rsidRPr="00665BB3">
        <w:rPr>
          <w:b/>
          <w:bCs/>
          <w:highlight w:val="yellow"/>
        </w:rPr>
        <w:t>(</w:t>
      </w:r>
      <w:proofErr w:type="spellStart"/>
      <w:r w:rsidRPr="00665BB3">
        <w:rPr>
          <w:b/>
          <w:bCs/>
          <w:highlight w:val="yellow"/>
        </w:rPr>
        <w:t>cell</w:t>
      </w:r>
      <w:proofErr w:type="spellEnd"/>
      <w:r w:rsidRPr="00665BB3">
        <w:rPr>
          <w:b/>
          <w:bCs/>
          <w:highlight w:val="yellow"/>
        </w:rPr>
        <w:t xml:space="preserve">. ............ - </w:t>
      </w:r>
      <w:proofErr w:type="gramStart"/>
      <w:r w:rsidRPr="00665BB3">
        <w:rPr>
          <w:b/>
          <w:bCs/>
          <w:highlight w:val="yellow"/>
        </w:rPr>
        <w:t>email</w:t>
      </w:r>
      <w:proofErr w:type="gramEnd"/>
      <w:r w:rsidRPr="00665BB3">
        <w:rPr>
          <w:b/>
          <w:bCs/>
          <w:highlight w:val="yellow"/>
        </w:rPr>
        <w:t xml:space="preserve"> .............)</w:t>
      </w:r>
      <w:r w:rsidRPr="001B7823">
        <w:rPr>
          <w:rFonts w:eastAsia="Arial Unicode MS"/>
        </w:rPr>
        <w:t xml:space="preserve">, al custode giudiziario </w:t>
      </w:r>
      <w:r w:rsidRPr="00665BB3">
        <w:rPr>
          <w:b/>
          <w:bCs/>
          <w:highlight w:val="yellow"/>
        </w:rPr>
        <w:t>(</w:t>
      </w:r>
      <w:proofErr w:type="spellStart"/>
      <w:r w:rsidRPr="00665BB3">
        <w:rPr>
          <w:b/>
          <w:bCs/>
          <w:highlight w:val="yellow"/>
        </w:rPr>
        <w:t>cell</w:t>
      </w:r>
      <w:proofErr w:type="spellEnd"/>
      <w:r w:rsidRPr="00665BB3">
        <w:rPr>
          <w:b/>
          <w:bCs/>
          <w:highlight w:val="yellow"/>
        </w:rPr>
        <w:t xml:space="preserve">. ............ - </w:t>
      </w:r>
      <w:proofErr w:type="gramStart"/>
      <w:r w:rsidRPr="00665BB3">
        <w:rPr>
          <w:b/>
          <w:bCs/>
          <w:highlight w:val="yellow"/>
        </w:rPr>
        <w:t>email</w:t>
      </w:r>
      <w:proofErr w:type="gramEnd"/>
      <w:r w:rsidRPr="00665BB3">
        <w:rPr>
          <w:b/>
          <w:bCs/>
          <w:highlight w:val="yellow"/>
        </w:rPr>
        <w:t xml:space="preserve"> ...........)</w:t>
      </w:r>
      <w:r>
        <w:t xml:space="preserve"> </w:t>
      </w:r>
      <w:r w:rsidRPr="001B7823">
        <w:rPr>
          <w:rFonts w:eastAsia="Arial Unicode MS"/>
        </w:rPr>
        <w:t>ed al gestore della vendita</w:t>
      </w:r>
      <w:r>
        <w:rPr>
          <w:rFonts w:eastAsia="Arial Unicode MS"/>
        </w:rPr>
        <w:t xml:space="preserve"> </w:t>
      </w:r>
      <w:r w:rsidRPr="00665BB3">
        <w:rPr>
          <w:rFonts w:eastAsia="Arial Unicode MS"/>
          <w:highlight w:val="yellow"/>
        </w:rPr>
        <w:t>(</w:t>
      </w:r>
      <w:r w:rsidRPr="00665BB3">
        <w:rPr>
          <w:rFonts w:eastAsia="Arial Unicode MS"/>
          <w:b/>
          <w:bCs/>
          <w:highlight w:val="yellow"/>
        </w:rPr>
        <w:t xml:space="preserve">help desk ................ - </w:t>
      </w:r>
      <w:proofErr w:type="gramStart"/>
      <w:r w:rsidRPr="00665BB3">
        <w:rPr>
          <w:rFonts w:eastAsia="Arial Unicode MS"/>
          <w:b/>
          <w:bCs/>
          <w:highlight w:val="yellow"/>
        </w:rPr>
        <w:t>email</w:t>
      </w:r>
      <w:proofErr w:type="gramEnd"/>
      <w:r w:rsidRPr="00665BB3">
        <w:rPr>
          <w:rFonts w:eastAsia="Arial Unicode MS"/>
          <w:b/>
          <w:bCs/>
          <w:highlight w:val="yellow"/>
        </w:rPr>
        <w:t xml:space="preserve"> ..............)</w:t>
      </w:r>
      <w:r w:rsidRPr="001B7823">
        <w:rPr>
          <w:rFonts w:eastAsia="Arial Unicode MS"/>
        </w:rPr>
        <w:t xml:space="preserve">; </w:t>
      </w:r>
      <w:r w:rsidRPr="009D4F4C">
        <w:rPr>
          <w:rFonts w:eastAsia="Arial Unicode MS"/>
          <w:b/>
          <w:bCs/>
        </w:rPr>
        <w:t>quest’ultimo potrà fornire assistenza alla compilazione e deposito dell’offerta</w:t>
      </w:r>
      <w:r>
        <w:rPr>
          <w:rFonts w:eastAsia="Arial Unicode MS"/>
          <w:b/>
          <w:bCs/>
        </w:rPr>
        <w:t>.</w:t>
      </w:r>
    </w:p>
    <w:p w:rsidR="007E0D3E" w:rsidRDefault="007E0D3E" w:rsidP="007E0D3E">
      <w:pPr>
        <w:widowControl w:val="0"/>
        <w:suppressAutoHyphens/>
        <w:spacing w:line="360" w:lineRule="auto"/>
        <w:jc w:val="both"/>
      </w:pPr>
      <w:r w:rsidRPr="009D4F4C">
        <w:rPr>
          <w:highlight w:val="yellow"/>
        </w:rPr>
        <w:t xml:space="preserve">Benevento, </w:t>
      </w:r>
      <w:r>
        <w:rPr>
          <w:highlight w:val="yellow"/>
        </w:rPr>
        <w:t>.............................</w:t>
      </w:r>
    </w:p>
    <w:p w:rsidR="007E0D3E" w:rsidRDefault="007E0D3E" w:rsidP="007E0D3E">
      <w:pPr>
        <w:widowControl w:val="0"/>
        <w:suppressAutoHyphens/>
        <w:spacing w:line="360" w:lineRule="auto"/>
        <w:ind w:left="5664" w:firstLine="708"/>
        <w:jc w:val="both"/>
      </w:pPr>
      <w:r w:rsidRPr="00A93E22">
        <w:t xml:space="preserve">Il </w:t>
      </w:r>
      <w:r>
        <w:t>p</w:t>
      </w:r>
      <w:r w:rsidRPr="00A93E22">
        <w:t xml:space="preserve">rofessionista </w:t>
      </w:r>
      <w:r>
        <w:t>d</w:t>
      </w:r>
      <w:r w:rsidRPr="00A93E22">
        <w:t>elegato</w:t>
      </w:r>
    </w:p>
    <w:p w:rsidR="007E0D3E" w:rsidRPr="00A93E22" w:rsidRDefault="007E0D3E" w:rsidP="007E0D3E">
      <w:pPr>
        <w:widowControl w:val="0"/>
        <w:suppressAutoHyphens/>
        <w:spacing w:line="360" w:lineRule="auto"/>
        <w:ind w:left="5664" w:firstLine="708"/>
        <w:jc w:val="both"/>
      </w:pPr>
      <w:r w:rsidRPr="00F03009">
        <w:t xml:space="preserve">  </w:t>
      </w:r>
      <w:r w:rsidRPr="00665BB3">
        <w:rPr>
          <w:highlight w:val="yellow"/>
        </w:rPr>
        <w:t>.....................................</w:t>
      </w:r>
    </w:p>
    <w:p w:rsidR="001535BA" w:rsidRDefault="001535BA"/>
    <w:sectPr w:rsidR="001535BA" w:rsidSect="00F03009">
      <w:headerReference w:type="default" r:id="rId9"/>
      <w:footerReference w:type="default" r:id="rId10"/>
      <w:pgSz w:w="11906" w:h="16838"/>
      <w:pgMar w:top="1418"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084" w:rsidRDefault="004C4084">
      <w:r>
        <w:separator/>
      </w:r>
    </w:p>
  </w:endnote>
  <w:endnote w:type="continuationSeparator" w:id="0">
    <w:p w:rsidR="004C4084" w:rsidRDefault="004C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47 Light Condensed">
    <w:altName w:val="Times New Roman"/>
    <w:charset w:val="00"/>
    <w:family w:val="auto"/>
    <w:pitch w:val="variable"/>
    <w:sig w:usb0="00000003" w:usb1="40000048" w:usb2="00000000" w:usb3="00000000" w:csb0="0000011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4C2" w:rsidRDefault="007E0D3E" w:rsidP="00E12E63">
    <w:pPr>
      <w:pStyle w:val="Pidipagina"/>
      <w:framePr w:wrap="auto" w:vAnchor="text" w:hAnchor="margin" w:xAlign="right" w:y="1"/>
      <w:rPr>
        <w:sz w:val="18"/>
        <w:szCs w:val="18"/>
      </w:rPr>
    </w:pPr>
    <w:r>
      <w:rPr>
        <w:sz w:val="18"/>
        <w:szCs w:val="18"/>
      </w:rPr>
      <w:tab/>
    </w:r>
  </w:p>
  <w:p w:rsidR="008474C2" w:rsidRDefault="004C4084" w:rsidP="00E12E63">
    <w:pPr>
      <w:pStyle w:val="Pidipagina"/>
      <w:framePr w:wrap="auto" w:vAnchor="text" w:hAnchor="margin" w:xAlign="right" w:y="1"/>
    </w:pPr>
  </w:p>
  <w:p w:rsidR="008474C2" w:rsidRDefault="004C4084" w:rsidP="008E7F30">
    <w:pPr>
      <w:pStyle w:val="Pidipagina"/>
      <w:framePr w:wrap="auto" w:vAnchor="text" w:hAnchor="margin" w:xAlign="right" w:y="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084" w:rsidRDefault="004C4084">
      <w:r>
        <w:separator/>
      </w:r>
    </w:p>
  </w:footnote>
  <w:footnote w:type="continuationSeparator" w:id="0">
    <w:p w:rsidR="004C4084" w:rsidRDefault="004C4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95F" w:rsidRPr="00665BB3" w:rsidRDefault="007E0D3E" w:rsidP="00665BB3">
    <w:pPr>
      <w:pStyle w:val="Intestazione"/>
      <w:tabs>
        <w:tab w:val="clear" w:pos="4819"/>
        <w:tab w:val="clear" w:pos="9638"/>
      </w:tabs>
      <w:ind w:right="-427"/>
      <w:jc w:val="right"/>
      <w:rPr>
        <w:sz w:val="18"/>
        <w:szCs w:val="18"/>
      </w:rPr>
    </w:pPr>
    <w:r w:rsidRPr="00665BB3">
      <w:rPr>
        <w:sz w:val="18"/>
        <w:szCs w:val="18"/>
      </w:rPr>
      <w:fldChar w:fldCharType="begin"/>
    </w:r>
    <w:r w:rsidRPr="00665BB3">
      <w:rPr>
        <w:sz w:val="18"/>
        <w:szCs w:val="18"/>
      </w:rPr>
      <w:instrText>PAGE   \* MERGEFORMAT</w:instrText>
    </w:r>
    <w:r w:rsidRPr="00665BB3">
      <w:rPr>
        <w:sz w:val="18"/>
        <w:szCs w:val="18"/>
      </w:rPr>
      <w:fldChar w:fldCharType="separate"/>
    </w:r>
    <w:r w:rsidRPr="00665BB3">
      <w:rPr>
        <w:sz w:val="18"/>
        <w:szCs w:val="18"/>
        <w:lang w:val="it-IT"/>
      </w:rPr>
      <w:t>2</w:t>
    </w:r>
    <w:r w:rsidRPr="00665BB3">
      <w:rPr>
        <w:sz w:val="18"/>
        <w:szCs w:val="18"/>
      </w:rPr>
      <w:fldChar w:fldCharType="end"/>
    </w:r>
  </w:p>
  <w:p w:rsidR="0046195F" w:rsidRDefault="004C40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C4D59"/>
    <w:multiLevelType w:val="hybridMultilevel"/>
    <w:tmpl w:val="E0A268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640893"/>
    <w:multiLevelType w:val="hybridMultilevel"/>
    <w:tmpl w:val="1DB87162"/>
    <w:lvl w:ilvl="0" w:tplc="1FB277E4">
      <w:start w:val="1"/>
      <w:numFmt w:val="lowerLetter"/>
      <w:lvlText w:val="%1)"/>
      <w:lvlJc w:val="left"/>
      <w:pPr>
        <w:ind w:left="720" w:hanging="360"/>
      </w:pPr>
      <w:rPr>
        <w:b/>
        <w:bCs/>
      </w:rPr>
    </w:lvl>
    <w:lvl w:ilvl="1" w:tplc="2CE6D420">
      <w:start w:val="1"/>
      <w:numFmt w:val="lowerLetter"/>
      <w:lvlText w:val="%2)"/>
      <w:lvlJc w:val="left"/>
      <w:pPr>
        <w:ind w:left="1440" w:hanging="360"/>
      </w:pPr>
      <w:rPr>
        <w:rFonts w:ascii="Times New Roman" w:eastAsia="Arial Unicode MS"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6B7F0B"/>
    <w:multiLevelType w:val="hybridMultilevel"/>
    <w:tmpl w:val="7C345788"/>
    <w:lvl w:ilvl="0" w:tplc="6D1C36D6">
      <w:start w:val="1"/>
      <w:numFmt w:val="decimal"/>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B9B50A5"/>
    <w:multiLevelType w:val="hybridMultilevel"/>
    <w:tmpl w:val="4FAE220E"/>
    <w:lvl w:ilvl="0" w:tplc="CF2ED220">
      <w:start w:val="4"/>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B74E7E"/>
    <w:multiLevelType w:val="hybridMultilevel"/>
    <w:tmpl w:val="CE9854F8"/>
    <w:lvl w:ilvl="0" w:tplc="0DB667FA">
      <w:start w:val="1"/>
      <w:numFmt w:val="decimal"/>
      <w:lvlText w:val="%1."/>
      <w:lvlJc w:val="left"/>
      <w:pPr>
        <w:ind w:left="720" w:hanging="360"/>
      </w:pPr>
      <w:rPr>
        <w:rFonts w:cs="Times New Roman"/>
        <w:b/>
        <w:bCs/>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7396180A"/>
    <w:multiLevelType w:val="hybridMultilevel"/>
    <w:tmpl w:val="E8D282E4"/>
    <w:lvl w:ilvl="0" w:tplc="F0463E1E">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9E62FC7"/>
    <w:multiLevelType w:val="hybridMultilevel"/>
    <w:tmpl w:val="147E8348"/>
    <w:lvl w:ilvl="0" w:tplc="C6D8F568">
      <w:start w:val="1"/>
      <w:numFmt w:val="lowerLetter"/>
      <w:lvlText w:val="%1)"/>
      <w:lvlJc w:val="left"/>
      <w:pPr>
        <w:ind w:left="1920" w:hanging="360"/>
      </w:pPr>
      <w:rPr>
        <w:rFonts w:hint="default"/>
        <w:b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AE2119F"/>
    <w:multiLevelType w:val="hybridMultilevel"/>
    <w:tmpl w:val="4252A2F6"/>
    <w:lvl w:ilvl="0" w:tplc="309AED76">
      <w:start w:val="1"/>
      <w:numFmt w:val="lowerLetter"/>
      <w:lvlText w:val="%1)"/>
      <w:lvlJc w:val="left"/>
      <w:pPr>
        <w:ind w:left="360" w:hanging="360"/>
      </w:pPr>
      <w:rPr>
        <w:rFonts w:ascii="Times New Roman" w:eastAsia="Arial Unicode MS" w:hAnsi="Times New Roman" w:cs="Times New Roman"/>
        <w:b w:val="0"/>
        <w:bCs w:val="0"/>
        <w:i w:val="0"/>
        <w:iCs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3E"/>
    <w:rsid w:val="001535BA"/>
    <w:rsid w:val="004C4084"/>
    <w:rsid w:val="007E0D3E"/>
    <w:rsid w:val="00F87C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96644-65A4-4607-9C44-9A95A70E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E0D3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rmul11">
    <w:name w:val="formul1_1"/>
    <w:uiPriority w:val="99"/>
    <w:rsid w:val="007E0D3E"/>
    <w:pPr>
      <w:autoSpaceDE w:val="0"/>
      <w:autoSpaceDN w:val="0"/>
      <w:adjustRightInd w:val="0"/>
      <w:spacing w:before="214" w:after="0" w:line="240" w:lineRule="auto"/>
      <w:jc w:val="center"/>
    </w:pPr>
    <w:rPr>
      <w:rFonts w:ascii="Times New Roman" w:eastAsia="Times New Roman" w:hAnsi="Times New Roman" w:cs="Times New Roman"/>
      <w:sz w:val="18"/>
      <w:szCs w:val="18"/>
      <w:lang w:val="en-US" w:eastAsia="it-IT"/>
    </w:rPr>
  </w:style>
  <w:style w:type="paragraph" w:customStyle="1" w:styleId="formul112">
    <w:name w:val="formul11_2"/>
    <w:uiPriority w:val="99"/>
    <w:rsid w:val="007E0D3E"/>
    <w:pPr>
      <w:widowControl w:val="0"/>
      <w:autoSpaceDE w:val="0"/>
      <w:autoSpaceDN w:val="0"/>
      <w:adjustRightInd w:val="0"/>
      <w:spacing w:before="235" w:after="0" w:line="240" w:lineRule="auto"/>
      <w:jc w:val="both"/>
    </w:pPr>
    <w:rPr>
      <w:rFonts w:ascii="Times New Roman" w:eastAsia="Times New Roman" w:hAnsi="Times New Roman" w:cs="Times New Roman"/>
      <w:sz w:val="20"/>
      <w:szCs w:val="20"/>
      <w:lang w:val="en-US" w:eastAsia="it-IT"/>
    </w:rPr>
  </w:style>
  <w:style w:type="paragraph" w:styleId="Pidipagina">
    <w:name w:val="footer"/>
    <w:basedOn w:val="Normale"/>
    <w:link w:val="PidipaginaCarattere"/>
    <w:uiPriority w:val="99"/>
    <w:rsid w:val="007E0D3E"/>
    <w:pPr>
      <w:tabs>
        <w:tab w:val="center" w:pos="4819"/>
        <w:tab w:val="right" w:pos="9638"/>
      </w:tabs>
    </w:pPr>
    <w:rPr>
      <w:szCs w:val="20"/>
      <w:lang w:val="x-none" w:eastAsia="x-none"/>
    </w:rPr>
  </w:style>
  <w:style w:type="character" w:customStyle="1" w:styleId="PidipaginaCarattere">
    <w:name w:val="Piè di pagina Carattere"/>
    <w:basedOn w:val="Carpredefinitoparagrafo"/>
    <w:link w:val="Pidipagina"/>
    <w:uiPriority w:val="99"/>
    <w:rsid w:val="007E0D3E"/>
    <w:rPr>
      <w:rFonts w:ascii="Times New Roman" w:eastAsia="Times New Roman" w:hAnsi="Times New Roman" w:cs="Times New Roman"/>
      <w:sz w:val="24"/>
      <w:szCs w:val="20"/>
      <w:lang w:val="x-none" w:eastAsia="x-none"/>
    </w:rPr>
  </w:style>
  <w:style w:type="paragraph" w:styleId="Intestazione">
    <w:name w:val="header"/>
    <w:basedOn w:val="Normale"/>
    <w:link w:val="IntestazioneCarattere"/>
    <w:uiPriority w:val="99"/>
    <w:rsid w:val="007E0D3E"/>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uiPriority w:val="99"/>
    <w:rsid w:val="007E0D3E"/>
    <w:rPr>
      <w:rFonts w:ascii="Times New Roman" w:eastAsia="Times New Roman" w:hAnsi="Times New Roman" w:cs="Times New Roman"/>
      <w:sz w:val="24"/>
      <w:szCs w:val="20"/>
      <w:lang w:val="x-none" w:eastAsia="x-none"/>
    </w:rPr>
  </w:style>
  <w:style w:type="paragraph" w:customStyle="1" w:styleId="Testodelblocco1">
    <w:name w:val="Testo del blocco1"/>
    <w:basedOn w:val="Normale"/>
    <w:uiPriority w:val="99"/>
    <w:rsid w:val="007E0D3E"/>
    <w:pPr>
      <w:spacing w:line="560" w:lineRule="exact"/>
      <w:ind w:left="851" w:right="1133"/>
      <w:jc w:val="both"/>
    </w:pPr>
    <w:rPr>
      <w:szCs w:val="20"/>
    </w:rPr>
  </w:style>
  <w:style w:type="paragraph" w:styleId="Sottotitolo">
    <w:name w:val="Subtitle"/>
    <w:basedOn w:val="Normale"/>
    <w:link w:val="SottotitoloCarattere"/>
    <w:qFormat/>
    <w:rsid w:val="007E0D3E"/>
    <w:pPr>
      <w:spacing w:after="60"/>
      <w:jc w:val="center"/>
      <w:outlineLvl w:val="1"/>
    </w:pPr>
    <w:rPr>
      <w:rFonts w:ascii="Arial" w:hAnsi="Arial" w:cs="Arial"/>
    </w:rPr>
  </w:style>
  <w:style w:type="character" w:customStyle="1" w:styleId="SottotitoloCarattere">
    <w:name w:val="Sottotitolo Carattere"/>
    <w:basedOn w:val="Carpredefinitoparagrafo"/>
    <w:link w:val="Sottotitolo"/>
    <w:rsid w:val="007E0D3E"/>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ertapvp.dgsia@giustiziacert.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6526</Words>
  <Characters>37204</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43643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Monteleone</dc:creator>
  <cp:keywords/>
  <dc:description/>
  <cp:lastModifiedBy>Concetta Calderazzo</cp:lastModifiedBy>
  <cp:revision>2</cp:revision>
  <dcterms:created xsi:type="dcterms:W3CDTF">2024-02-23T10:58:00Z</dcterms:created>
  <dcterms:modified xsi:type="dcterms:W3CDTF">2024-02-23T10:58:00Z</dcterms:modified>
</cp:coreProperties>
</file>